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6893D" w14:textId="77777777" w:rsidR="00FC2249" w:rsidRDefault="003137A9" w:rsidP="00735DFA">
      <w:pPr>
        <w:rPr>
          <w:noProof/>
        </w:rPr>
      </w:pPr>
      <w:r>
        <w:rPr>
          <w:noProof/>
        </w:rPr>
        <w:t xml:space="preserve">    </w:t>
      </w:r>
      <w:r>
        <w:rPr>
          <w:noProof/>
        </w:rPr>
        <w:drawing>
          <wp:inline distT="0" distB="0" distL="0" distR="0" wp14:anchorId="207FE210" wp14:editId="65104379">
            <wp:extent cx="1651000" cy="736600"/>
            <wp:effectExtent l="0" t="0" r="6350" b="6350"/>
            <wp:docPr id="2" name="x_Picture 1" descr="A logo with colorful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_Picture 1" descr="A logo with colorful stripes&#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1000" cy="736600"/>
                    </a:xfrm>
                    <a:prstGeom prst="rect">
                      <a:avLst/>
                    </a:prstGeom>
                    <a:noFill/>
                    <a:ln>
                      <a:noFill/>
                    </a:ln>
                  </pic:spPr>
                </pic:pic>
              </a:graphicData>
            </a:graphic>
          </wp:inline>
        </w:drawing>
      </w:r>
      <w:r>
        <w:rPr>
          <w:noProof/>
        </w:rPr>
        <w:t xml:space="preserve">                                                                 </w:t>
      </w:r>
      <w:r>
        <w:rPr>
          <w:noProof/>
        </w:rPr>
        <w:drawing>
          <wp:inline distT="0" distB="0" distL="0" distR="0" wp14:anchorId="06C059F5" wp14:editId="1C47C2A1">
            <wp:extent cx="1835150" cy="869950"/>
            <wp:effectExtent l="0" t="0" r="0" b="635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5150" cy="869950"/>
                    </a:xfrm>
                    <a:prstGeom prst="rect">
                      <a:avLst/>
                    </a:prstGeom>
                    <a:noFill/>
                    <a:ln>
                      <a:noFill/>
                    </a:ln>
                  </pic:spPr>
                </pic:pic>
              </a:graphicData>
            </a:graphic>
          </wp:inline>
        </w:drawing>
      </w:r>
      <w:r>
        <w:rPr>
          <w:noProof/>
        </w:rPr>
        <w:t xml:space="preserve">      </w:t>
      </w:r>
    </w:p>
    <w:p w14:paraId="2D762A1D" w14:textId="77777777" w:rsidR="00FC2249" w:rsidRDefault="00FC2249" w:rsidP="00735DFA">
      <w:pPr>
        <w:rPr>
          <w:noProof/>
        </w:rPr>
      </w:pPr>
    </w:p>
    <w:p w14:paraId="3EC98400" w14:textId="77777777" w:rsidR="00FC2249" w:rsidRDefault="00FC2249" w:rsidP="00735DFA">
      <w:pPr>
        <w:rPr>
          <w:noProof/>
        </w:rPr>
      </w:pPr>
    </w:p>
    <w:p w14:paraId="5B4DF6F0" w14:textId="293A5B33" w:rsidR="00735DFA" w:rsidRPr="00AF6C3B" w:rsidRDefault="00735DFA" w:rsidP="00AF6C3B">
      <w:pPr>
        <w:jc w:val="center"/>
        <w:rPr>
          <w:noProof/>
          <w:sz w:val="36"/>
          <w:szCs w:val="36"/>
        </w:rPr>
      </w:pPr>
      <w:r w:rsidRPr="00AF6C3B">
        <w:rPr>
          <w:b/>
          <w:bCs/>
          <w:noProof/>
          <w:sz w:val="36"/>
          <w:szCs w:val="36"/>
        </w:rPr>
        <w:t>Work Experience Directory</w:t>
      </w:r>
    </w:p>
    <w:p w14:paraId="765AD7B2" w14:textId="26A79649" w:rsidR="00735DFA" w:rsidRPr="00FC2249" w:rsidRDefault="003137A9" w:rsidP="00FC2249">
      <w:pPr>
        <w:rPr>
          <w:noProof/>
        </w:rPr>
      </w:pPr>
      <w:r>
        <w:rPr>
          <w:noProof/>
        </w:rPr>
        <w:t xml:space="preserve">                                      </w:t>
      </w:r>
    </w:p>
    <w:p w14:paraId="7F973D9D" w14:textId="52A011E9" w:rsidR="009B1E49" w:rsidRDefault="00FC2249">
      <w:r>
        <w:t xml:space="preserve">               </w:t>
      </w:r>
      <w:r w:rsidR="00735DFA" w:rsidRPr="00FC2249">
        <w:rPr>
          <w:noProof/>
          <w:bdr w:val="single" w:sz="48" w:space="0" w:color="FAB200"/>
        </w:rPr>
        <w:drawing>
          <wp:inline distT="0" distB="0" distL="0" distR="0" wp14:anchorId="587E7A16" wp14:editId="550E5430">
            <wp:extent cx="1676400" cy="2131060"/>
            <wp:effectExtent l="0" t="0" r="0" b="2540"/>
            <wp:docPr id="4" name="Picture 4" descr="A person sitting at a de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sitting at a desk&#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0794" cy="2187494"/>
                    </a:xfrm>
                    <a:prstGeom prst="rect">
                      <a:avLst/>
                    </a:prstGeom>
                    <a:noFill/>
                    <a:ln>
                      <a:noFill/>
                    </a:ln>
                  </pic:spPr>
                </pic:pic>
              </a:graphicData>
            </a:graphic>
          </wp:inline>
        </w:drawing>
      </w:r>
      <w:r w:rsidR="00735DFA">
        <w:t xml:space="preserve">                                         </w:t>
      </w:r>
      <w:r w:rsidR="00735DFA" w:rsidRPr="00FC2249">
        <w:rPr>
          <w:noProof/>
          <w:bdr w:val="single" w:sz="48" w:space="0" w:color="574A96"/>
        </w:rPr>
        <w:drawing>
          <wp:inline distT="0" distB="0" distL="0" distR="0" wp14:anchorId="51ACF494" wp14:editId="6DF852B7">
            <wp:extent cx="1615081" cy="2170430"/>
            <wp:effectExtent l="0" t="0" r="4445" b="1270"/>
            <wp:docPr id="5" name="Picture 5"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smiling at the camera&#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9250" cy="2202910"/>
                    </a:xfrm>
                    <a:prstGeom prst="rect">
                      <a:avLst/>
                    </a:prstGeom>
                    <a:noFill/>
                    <a:ln>
                      <a:noFill/>
                    </a:ln>
                  </pic:spPr>
                </pic:pic>
              </a:graphicData>
            </a:graphic>
          </wp:inline>
        </w:drawing>
      </w:r>
    </w:p>
    <w:p w14:paraId="27B8DA0F" w14:textId="77777777" w:rsidR="00735DFA" w:rsidRDefault="00735DFA"/>
    <w:p w14:paraId="7B7931E6" w14:textId="660640F0" w:rsidR="00735DFA" w:rsidRDefault="00735DFA">
      <w:pPr>
        <w:rPr>
          <w:noProof/>
        </w:rPr>
      </w:pPr>
      <w:r>
        <w:rPr>
          <w:noProof/>
        </w:rPr>
        <w:t xml:space="preserve">             </w:t>
      </w:r>
      <w:r w:rsidRPr="00FC2249">
        <w:rPr>
          <w:noProof/>
          <w:bdr w:val="single" w:sz="48" w:space="0" w:color="00B09C"/>
        </w:rPr>
        <w:drawing>
          <wp:inline distT="0" distB="0" distL="0" distR="0" wp14:anchorId="73896AD0" wp14:editId="461A0422">
            <wp:extent cx="4806950" cy="1617240"/>
            <wp:effectExtent l="0" t="0" r="0" b="2540"/>
            <wp:docPr id="6" name="Picture 6" descr="A collage of images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images of peopl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45145" cy="1630090"/>
                    </a:xfrm>
                    <a:prstGeom prst="rect">
                      <a:avLst/>
                    </a:prstGeom>
                    <a:noFill/>
                    <a:ln>
                      <a:noFill/>
                    </a:ln>
                  </pic:spPr>
                </pic:pic>
              </a:graphicData>
            </a:graphic>
          </wp:inline>
        </w:drawing>
      </w:r>
    </w:p>
    <w:p w14:paraId="3487993D" w14:textId="77777777" w:rsidR="00735DFA" w:rsidRDefault="00735DFA">
      <w:pPr>
        <w:rPr>
          <w:noProof/>
        </w:rPr>
      </w:pPr>
    </w:p>
    <w:p w14:paraId="47623D8D" w14:textId="3EC7D1A1" w:rsidR="00735DFA" w:rsidRDefault="00735DFA">
      <w:r w:rsidRPr="00FC2249">
        <w:rPr>
          <w:noProof/>
          <w:bdr w:val="single" w:sz="48" w:space="0" w:color="ED0075"/>
        </w:rPr>
        <w:drawing>
          <wp:inline distT="0" distB="0" distL="0" distR="0" wp14:anchorId="0A6A4578" wp14:editId="416E9458">
            <wp:extent cx="2273138" cy="1512570"/>
            <wp:effectExtent l="0" t="0" r="0" b="0"/>
            <wp:docPr id="7" name="Picture 7" descr="A person in a grey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grey shi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2009" cy="1525127"/>
                    </a:xfrm>
                    <a:prstGeom prst="rect">
                      <a:avLst/>
                    </a:prstGeom>
                    <a:noFill/>
                    <a:ln>
                      <a:noFill/>
                    </a:ln>
                  </pic:spPr>
                </pic:pic>
              </a:graphicData>
            </a:graphic>
          </wp:inline>
        </w:drawing>
      </w:r>
      <w:r>
        <w:t xml:space="preserve">              </w:t>
      </w:r>
      <w:r w:rsidR="00AF6C3B">
        <w:t xml:space="preserve">   </w:t>
      </w:r>
      <w:r>
        <w:t xml:space="preserve">           </w:t>
      </w:r>
      <w:r w:rsidRPr="00FC2249">
        <w:rPr>
          <w:noProof/>
          <w:bdr w:val="single" w:sz="48" w:space="0" w:color="7D69AC"/>
        </w:rPr>
        <w:drawing>
          <wp:inline distT="0" distB="0" distL="0" distR="0" wp14:anchorId="57689189" wp14:editId="1ABDE93C">
            <wp:extent cx="2247047" cy="1522730"/>
            <wp:effectExtent l="0" t="0" r="1270" b="1270"/>
            <wp:docPr id="9" name="Picture 9" descr="Several surgeons performing surger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everal surgeons performing surgery&#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7047" cy="1522730"/>
                    </a:xfrm>
                    <a:prstGeom prst="rect">
                      <a:avLst/>
                    </a:prstGeom>
                    <a:noFill/>
                    <a:ln>
                      <a:noFill/>
                    </a:ln>
                  </pic:spPr>
                </pic:pic>
              </a:graphicData>
            </a:graphic>
          </wp:inline>
        </w:drawing>
      </w:r>
      <w:r>
        <w:t xml:space="preserve">                  </w:t>
      </w:r>
    </w:p>
    <w:p w14:paraId="36590ED8" w14:textId="77777777" w:rsidR="00FC2249" w:rsidRDefault="00735DFA" w:rsidP="00735DFA">
      <w:r>
        <w:lastRenderedPageBreak/>
        <w:t xml:space="preserve"> </w:t>
      </w:r>
    </w:p>
    <w:p w14:paraId="4F58B676" w14:textId="7B563C6D" w:rsidR="00735DFA" w:rsidRDefault="00735DFA" w:rsidP="00735DFA">
      <w:r>
        <w:t xml:space="preserve">This directory lists all the departments and job roles the Trust can offer work experience placements in. Should you have any specific career aspirations that are not listed here please contact us via </w:t>
      </w:r>
      <w:hyperlink r:id="rId12" w:history="1">
        <w:r w:rsidRPr="00BF757E">
          <w:rPr>
            <w:rStyle w:val="Hyperlink"/>
          </w:rPr>
          <w:t>sath.wideningparticipation@nhs.net</w:t>
        </w:r>
      </w:hyperlink>
    </w:p>
    <w:p w14:paraId="195CA8F5" w14:textId="77777777" w:rsidR="00735DFA" w:rsidRDefault="00735DFA" w:rsidP="00735DFA">
      <w:r>
        <w:t xml:space="preserve">The Trust has a centralised process for work experience applications therefore all work experience applications MUST come via this process. Individually arranged placements will not be accepted. </w:t>
      </w:r>
    </w:p>
    <w:p w14:paraId="12CA7B8D" w14:textId="77777777" w:rsidR="00735DFA" w:rsidRDefault="00735DFA" w:rsidP="00735DFA">
      <w:r>
        <w:t xml:space="preserve">Due to the demand for placements, we unfortunately must restrict applications to one placement during each academic year. You can identify up to three areas that you would be interested in having a placement in that supports your career path. We will then liaise with managers within these areas to see if they are able to accommodate your requests and let you know within six weeks of application. If after this time you have not heard from us, please contact </w:t>
      </w:r>
      <w:hyperlink r:id="rId13" w:history="1">
        <w:r w:rsidRPr="00BF757E">
          <w:rPr>
            <w:rStyle w:val="Hyperlink"/>
          </w:rPr>
          <w:t>sath.wideningparticipation@nhs.net</w:t>
        </w:r>
      </w:hyperlink>
    </w:p>
    <w:p w14:paraId="7CF27AB4" w14:textId="77777777" w:rsidR="00735DFA" w:rsidRDefault="00735DFA" w:rsidP="00735DFA">
      <w:r>
        <w:t xml:space="preserve">All departments outlined in this directory are risk assessed and comply with the Trust’s Health and Safety Policy. </w:t>
      </w:r>
    </w:p>
    <w:p w14:paraId="7D5A4B37" w14:textId="77777777" w:rsidR="00735DFA" w:rsidRDefault="00735DFA" w:rsidP="00735DFA">
      <w:r>
        <w:t>We are not able to offer placements in areas that have not been through this process.</w:t>
      </w:r>
    </w:p>
    <w:p w14:paraId="0C0478B1" w14:textId="77777777" w:rsidR="00735DFA" w:rsidRDefault="00735DFA" w:rsidP="00735DFA">
      <w:r>
        <w:t>How to apply for a work experience placement:</w:t>
      </w:r>
    </w:p>
    <w:p w14:paraId="2296CD95" w14:textId="77777777" w:rsidR="00735DFA" w:rsidRDefault="00735DFA" w:rsidP="00735DFA">
      <w:pPr>
        <w:pStyle w:val="ListParagraph"/>
        <w:numPr>
          <w:ilvl w:val="0"/>
          <w:numId w:val="1"/>
        </w:numPr>
      </w:pPr>
      <w:r>
        <w:t xml:space="preserve">Using this directory decide which department or job role you wish to have </w:t>
      </w:r>
      <w:proofErr w:type="gramStart"/>
      <w:r>
        <w:t>you</w:t>
      </w:r>
      <w:proofErr w:type="gramEnd"/>
      <w:r>
        <w:t xml:space="preserve"> placement opportunity with.</w:t>
      </w:r>
    </w:p>
    <w:p w14:paraId="0E599836" w14:textId="7D52BBDE" w:rsidR="00735DFA" w:rsidRDefault="00735DFA" w:rsidP="00735DFA">
      <w:pPr>
        <w:pStyle w:val="ListParagraph"/>
        <w:numPr>
          <w:ilvl w:val="0"/>
          <w:numId w:val="1"/>
        </w:numPr>
      </w:pPr>
      <w:r>
        <w:t xml:space="preserve">Complete an application form and </w:t>
      </w:r>
      <w:r w:rsidR="007319A2">
        <w:t>self-declaration</w:t>
      </w:r>
      <w:r>
        <w:t xml:space="preserve"> form – see Trust website </w:t>
      </w:r>
      <w:hyperlink r:id="rId14" w:history="1">
        <w:r w:rsidRPr="00BF757E">
          <w:rPr>
            <w:rStyle w:val="Hyperlink"/>
          </w:rPr>
          <w:t>www.sath.nhs.uk</w:t>
        </w:r>
      </w:hyperlink>
      <w:r>
        <w:t xml:space="preserve"> or </w:t>
      </w:r>
      <w:hyperlink r:id="rId15" w:history="1">
        <w:r w:rsidRPr="00BF757E">
          <w:rPr>
            <w:rStyle w:val="Hyperlink"/>
          </w:rPr>
          <w:t>www.belongtosomething.co.uk</w:t>
        </w:r>
      </w:hyperlink>
    </w:p>
    <w:p w14:paraId="1E31033F" w14:textId="77777777" w:rsidR="00735DFA" w:rsidRDefault="00735DFA" w:rsidP="00735DFA">
      <w:pPr>
        <w:pStyle w:val="ListParagraph"/>
        <w:numPr>
          <w:ilvl w:val="0"/>
          <w:numId w:val="1"/>
        </w:numPr>
      </w:pPr>
      <w:r>
        <w:t xml:space="preserve">Fully completed forms should be sent to: </w:t>
      </w:r>
      <w:hyperlink r:id="rId16" w:history="1">
        <w:r w:rsidRPr="00BF757E">
          <w:rPr>
            <w:rStyle w:val="Hyperlink"/>
          </w:rPr>
          <w:t>sath.wideningparticipation@nhs.net</w:t>
        </w:r>
      </w:hyperlink>
    </w:p>
    <w:p w14:paraId="59564121" w14:textId="77777777" w:rsidR="00735DFA" w:rsidRDefault="00735DFA" w:rsidP="00735DFA">
      <w:pPr>
        <w:rPr>
          <w:b/>
          <w:bCs/>
        </w:rPr>
      </w:pPr>
      <w:r w:rsidRPr="000F10CB">
        <w:rPr>
          <w:b/>
          <w:bCs/>
        </w:rPr>
        <w:t xml:space="preserve">Unfortunately, due to the demand for placements we are only able to offer an opportunity to those who live within Shropshire, </w:t>
      </w:r>
      <w:proofErr w:type="gramStart"/>
      <w:r w:rsidRPr="000F10CB">
        <w:rPr>
          <w:b/>
          <w:bCs/>
        </w:rPr>
        <w:t>Telford</w:t>
      </w:r>
      <w:proofErr w:type="gramEnd"/>
      <w:r w:rsidRPr="000F10CB">
        <w:rPr>
          <w:b/>
          <w:bCs/>
        </w:rPr>
        <w:t xml:space="preserve"> and Wrekin.</w:t>
      </w:r>
    </w:p>
    <w:p w14:paraId="5D0D867F" w14:textId="77777777" w:rsidR="00735DFA" w:rsidRDefault="00735DFA" w:rsidP="00735DFA">
      <w:pPr>
        <w:rPr>
          <w:b/>
          <w:bCs/>
        </w:rPr>
      </w:pPr>
      <w:r w:rsidRPr="00A80565">
        <w:t xml:space="preserve">For further information on the variety of careers which exist within the NHS please visit </w:t>
      </w:r>
      <w:hyperlink r:id="rId17" w:history="1">
        <w:r w:rsidRPr="00BF757E">
          <w:rPr>
            <w:rStyle w:val="Hyperlink"/>
            <w:b/>
            <w:bCs/>
          </w:rPr>
          <w:t>www.healthcareers.nhs.uk</w:t>
        </w:r>
      </w:hyperlink>
    </w:p>
    <w:p w14:paraId="5B1C507A" w14:textId="77777777" w:rsidR="00735DFA" w:rsidRDefault="00735DFA"/>
    <w:p w14:paraId="387375A2" w14:textId="77777777" w:rsidR="00735DFA" w:rsidRDefault="00735DFA"/>
    <w:p w14:paraId="518941B8" w14:textId="77777777" w:rsidR="00735DFA" w:rsidRDefault="00735DFA"/>
    <w:p w14:paraId="528545E6" w14:textId="77777777" w:rsidR="00735DFA" w:rsidRDefault="00735DFA"/>
    <w:p w14:paraId="2D2B343E" w14:textId="77777777" w:rsidR="00735DFA" w:rsidRDefault="00735DFA"/>
    <w:p w14:paraId="5FB75888" w14:textId="77777777" w:rsidR="00735DFA" w:rsidRDefault="00735DFA"/>
    <w:p w14:paraId="1060C35B" w14:textId="77777777" w:rsidR="00735DFA" w:rsidRDefault="00735DFA"/>
    <w:p w14:paraId="246F7D91" w14:textId="77777777" w:rsidR="00735DFA" w:rsidRDefault="00735DFA"/>
    <w:p w14:paraId="420835D7" w14:textId="77777777" w:rsidR="00735DFA" w:rsidRDefault="00735DFA"/>
    <w:p w14:paraId="1AF13EE3" w14:textId="77777777" w:rsidR="00735DFA" w:rsidRDefault="00735DFA"/>
    <w:p w14:paraId="79F137C2" w14:textId="77777777" w:rsidR="00735DFA" w:rsidRDefault="00735DFA"/>
    <w:tbl>
      <w:tblPr>
        <w:tblStyle w:val="TableGrid"/>
        <w:tblpPr w:leftFromText="180" w:rightFromText="180" w:vertAnchor="page" w:horzAnchor="margin" w:tblpY="411"/>
        <w:tblW w:w="9619" w:type="dxa"/>
        <w:tblLook w:val="04A0" w:firstRow="1" w:lastRow="0" w:firstColumn="1" w:lastColumn="0" w:noHBand="0" w:noVBand="1"/>
      </w:tblPr>
      <w:tblGrid>
        <w:gridCol w:w="1984"/>
        <w:gridCol w:w="4429"/>
        <w:gridCol w:w="3206"/>
      </w:tblGrid>
      <w:tr w:rsidR="00735DFA" w14:paraId="696469B2" w14:textId="77777777" w:rsidTr="00BE33FF">
        <w:trPr>
          <w:trHeight w:val="416"/>
        </w:trPr>
        <w:tc>
          <w:tcPr>
            <w:tcW w:w="1984" w:type="dxa"/>
          </w:tcPr>
          <w:p w14:paraId="2F5033E3" w14:textId="77777777" w:rsidR="00735DFA" w:rsidRPr="006546F1" w:rsidRDefault="00735DFA" w:rsidP="00BE33FF">
            <w:pPr>
              <w:rPr>
                <w:b/>
                <w:bCs/>
              </w:rPr>
            </w:pPr>
            <w:r w:rsidRPr="006546F1">
              <w:rPr>
                <w:b/>
                <w:bCs/>
              </w:rPr>
              <w:lastRenderedPageBreak/>
              <w:t>Clinical services</w:t>
            </w:r>
          </w:p>
        </w:tc>
        <w:tc>
          <w:tcPr>
            <w:tcW w:w="4429" w:type="dxa"/>
          </w:tcPr>
          <w:p w14:paraId="32E34EFA" w14:textId="77777777" w:rsidR="00735DFA" w:rsidRPr="0069312A" w:rsidRDefault="00735DFA" w:rsidP="00BE33FF">
            <w:pPr>
              <w:rPr>
                <w:b/>
                <w:bCs/>
              </w:rPr>
            </w:pPr>
          </w:p>
        </w:tc>
        <w:tc>
          <w:tcPr>
            <w:tcW w:w="3206" w:type="dxa"/>
          </w:tcPr>
          <w:p w14:paraId="5559998C" w14:textId="77777777" w:rsidR="00735DFA" w:rsidRDefault="00735DFA" w:rsidP="00BE33FF"/>
        </w:tc>
      </w:tr>
      <w:tr w:rsidR="00735DFA" w14:paraId="69B59ED5" w14:textId="77777777" w:rsidTr="00BE33FF">
        <w:trPr>
          <w:trHeight w:val="416"/>
        </w:trPr>
        <w:tc>
          <w:tcPr>
            <w:tcW w:w="1984" w:type="dxa"/>
          </w:tcPr>
          <w:p w14:paraId="4C37C9B3" w14:textId="77777777" w:rsidR="00735DFA" w:rsidRPr="00735DFA" w:rsidRDefault="00735DFA" w:rsidP="00BE33FF">
            <w:pPr>
              <w:rPr>
                <w:b/>
                <w:bCs/>
              </w:rPr>
            </w:pPr>
            <w:r w:rsidRPr="00735DFA">
              <w:rPr>
                <w:b/>
                <w:bCs/>
              </w:rPr>
              <w:t>Department</w:t>
            </w:r>
          </w:p>
        </w:tc>
        <w:tc>
          <w:tcPr>
            <w:tcW w:w="4429" w:type="dxa"/>
          </w:tcPr>
          <w:p w14:paraId="1341B16B" w14:textId="77777777" w:rsidR="00735DFA" w:rsidRPr="00735DFA" w:rsidRDefault="00735DFA" w:rsidP="00BE33FF">
            <w:pPr>
              <w:rPr>
                <w:b/>
                <w:bCs/>
              </w:rPr>
            </w:pPr>
            <w:r w:rsidRPr="00735DFA">
              <w:rPr>
                <w:b/>
                <w:bCs/>
              </w:rPr>
              <w:t xml:space="preserve">Placement information </w:t>
            </w:r>
          </w:p>
        </w:tc>
        <w:tc>
          <w:tcPr>
            <w:tcW w:w="3206" w:type="dxa"/>
          </w:tcPr>
          <w:p w14:paraId="5A402418" w14:textId="77777777" w:rsidR="00735DFA" w:rsidRPr="00735DFA" w:rsidRDefault="00735DFA" w:rsidP="00BE33FF">
            <w:pPr>
              <w:rPr>
                <w:b/>
                <w:bCs/>
              </w:rPr>
            </w:pPr>
            <w:r w:rsidRPr="00735DFA">
              <w:rPr>
                <w:b/>
                <w:bCs/>
              </w:rPr>
              <w:t xml:space="preserve">Other information  </w:t>
            </w:r>
          </w:p>
        </w:tc>
      </w:tr>
      <w:tr w:rsidR="00735DFA" w14:paraId="5D1FA2F8" w14:textId="77777777" w:rsidTr="00BE33FF">
        <w:trPr>
          <w:trHeight w:val="1476"/>
        </w:trPr>
        <w:tc>
          <w:tcPr>
            <w:tcW w:w="1984" w:type="dxa"/>
          </w:tcPr>
          <w:p w14:paraId="779B43B7" w14:textId="77777777" w:rsidR="00735DFA" w:rsidRDefault="00735DFA" w:rsidP="00BE33FF">
            <w:r>
              <w:t>Nursing</w:t>
            </w:r>
          </w:p>
        </w:tc>
        <w:tc>
          <w:tcPr>
            <w:tcW w:w="4429" w:type="dxa"/>
          </w:tcPr>
          <w:p w14:paraId="1A81CABB" w14:textId="77777777" w:rsidR="00735DFA" w:rsidRDefault="00735DFA" w:rsidP="00BE33FF">
            <w:r w:rsidRPr="00E257C7">
              <w:t xml:space="preserve">5 </w:t>
            </w:r>
            <w:proofErr w:type="gramStart"/>
            <w:r w:rsidRPr="00E257C7">
              <w:t>day</w:t>
            </w:r>
            <w:proofErr w:type="gramEnd"/>
            <w:r w:rsidRPr="00E257C7">
              <w:t xml:space="preserve"> observational only</w:t>
            </w:r>
            <w:r w:rsidRPr="0069312A">
              <w:rPr>
                <w:b/>
                <w:bCs/>
              </w:rPr>
              <w:t>.</w:t>
            </w:r>
            <w:r>
              <w:t xml:space="preserve"> Working with various members of the ward team</w:t>
            </w:r>
          </w:p>
        </w:tc>
        <w:tc>
          <w:tcPr>
            <w:tcW w:w="3206" w:type="dxa"/>
          </w:tcPr>
          <w:p w14:paraId="004B162B" w14:textId="77777777" w:rsidR="00735DFA" w:rsidRDefault="00735DFA" w:rsidP="00BE33FF">
            <w:r>
              <w:t>Limited number of ward-based placements. Applications must be submitted at least 8 weeks before placement date. Applicants must be in Year 12 or above.</w:t>
            </w:r>
          </w:p>
          <w:p w14:paraId="5B9E25DE" w14:textId="77777777" w:rsidR="00735DFA" w:rsidRDefault="00735DFA" w:rsidP="00BE33FF"/>
        </w:tc>
      </w:tr>
      <w:tr w:rsidR="00735DFA" w14:paraId="78138D15" w14:textId="77777777" w:rsidTr="00BE33FF">
        <w:trPr>
          <w:trHeight w:val="247"/>
        </w:trPr>
        <w:tc>
          <w:tcPr>
            <w:tcW w:w="1984" w:type="dxa"/>
          </w:tcPr>
          <w:p w14:paraId="21BBECD8" w14:textId="77777777" w:rsidR="00735DFA" w:rsidRDefault="00735DFA" w:rsidP="00BE33FF">
            <w:r>
              <w:t>Pharmacy</w:t>
            </w:r>
          </w:p>
        </w:tc>
        <w:tc>
          <w:tcPr>
            <w:tcW w:w="4429" w:type="dxa"/>
          </w:tcPr>
          <w:p w14:paraId="4179F1C3" w14:textId="77777777" w:rsidR="00735DFA" w:rsidRDefault="00735DFA" w:rsidP="00BE33FF">
            <w:r>
              <w:t>Anything from a day to a week.</w:t>
            </w:r>
          </w:p>
          <w:p w14:paraId="7E3C90C4" w14:textId="77777777" w:rsidR="00735DFA" w:rsidRDefault="00735DFA" w:rsidP="00BE33FF">
            <w:r>
              <w:rPr>
                <w:rStyle w:val="contentpasted0"/>
                <w:rFonts w:eastAsia="Times New Roman"/>
                <w:color w:val="000000"/>
              </w:rPr>
              <w:t>An all-round experience of working in Pharmacy. Spending time with each team, experiencing the work in the department and on the wards. Activities observed include dispensing, issuing stock, replenishing stock on the wards, dispensing medication, taking medication histories for in-patients, speaking to patients about their medication and discharge preparations.</w:t>
            </w:r>
          </w:p>
          <w:p w14:paraId="748AA19E" w14:textId="77777777" w:rsidR="00735DFA" w:rsidRDefault="00735DFA" w:rsidP="00BE33FF"/>
        </w:tc>
        <w:tc>
          <w:tcPr>
            <w:tcW w:w="3206" w:type="dxa"/>
          </w:tcPr>
          <w:p w14:paraId="05671254" w14:textId="77777777" w:rsidR="00735DFA" w:rsidRDefault="00735DFA" w:rsidP="00BE33FF">
            <w:r>
              <w:t>Sixth form upwards.</w:t>
            </w:r>
          </w:p>
          <w:p w14:paraId="5E36D198" w14:textId="77777777" w:rsidR="00735DFA" w:rsidRDefault="00735DFA" w:rsidP="00BE33FF">
            <w:r>
              <w:t>Placements available November and July</w:t>
            </w:r>
          </w:p>
        </w:tc>
      </w:tr>
      <w:tr w:rsidR="00735DFA" w14:paraId="61CEE4BE" w14:textId="77777777" w:rsidTr="00BE33FF">
        <w:trPr>
          <w:trHeight w:val="247"/>
        </w:trPr>
        <w:tc>
          <w:tcPr>
            <w:tcW w:w="1984" w:type="dxa"/>
          </w:tcPr>
          <w:p w14:paraId="211848CE" w14:textId="77777777" w:rsidR="00735DFA" w:rsidRDefault="00735DFA" w:rsidP="00BE33FF">
            <w:r>
              <w:t>Cardio-Respiratory technician</w:t>
            </w:r>
          </w:p>
        </w:tc>
        <w:tc>
          <w:tcPr>
            <w:tcW w:w="4429" w:type="dxa"/>
          </w:tcPr>
          <w:p w14:paraId="3BADC926" w14:textId="77777777" w:rsidR="00735DFA" w:rsidRPr="00E257C7" w:rsidRDefault="00735DFA" w:rsidP="00BE33FF">
            <w:r w:rsidRPr="00E257C7">
              <w:t>All activities will be observational only.</w:t>
            </w:r>
          </w:p>
          <w:p w14:paraId="150A8721" w14:textId="77777777" w:rsidR="00735DFA" w:rsidRPr="004E4253" w:rsidRDefault="00735DFA" w:rsidP="00735DFA">
            <w:pPr>
              <w:pStyle w:val="ListParagraph"/>
              <w:numPr>
                <w:ilvl w:val="0"/>
                <w:numId w:val="2"/>
              </w:numPr>
            </w:pPr>
            <w:r w:rsidRPr="004E4253">
              <w:t>An insight into the career structure within cardio-respiratory</w:t>
            </w:r>
          </w:p>
          <w:p w14:paraId="4FEECC09" w14:textId="77777777" w:rsidR="00735DFA" w:rsidRPr="004E4253" w:rsidRDefault="00735DFA" w:rsidP="00735DFA">
            <w:pPr>
              <w:pStyle w:val="ListParagraph"/>
              <w:numPr>
                <w:ilvl w:val="0"/>
                <w:numId w:val="2"/>
              </w:numPr>
            </w:pPr>
            <w:r w:rsidRPr="004E4253">
              <w:t>Insight into how the department operates.</w:t>
            </w:r>
          </w:p>
          <w:p w14:paraId="17166750" w14:textId="77777777" w:rsidR="00735DFA" w:rsidRPr="004E4253" w:rsidRDefault="00735DFA" w:rsidP="00735DFA">
            <w:pPr>
              <w:pStyle w:val="ListParagraph"/>
              <w:numPr>
                <w:ilvl w:val="0"/>
                <w:numId w:val="2"/>
              </w:numPr>
              <w:rPr>
                <w:b/>
                <w:bCs/>
              </w:rPr>
            </w:pPr>
            <w:r w:rsidRPr="004E4253">
              <w:t>An insight into heart and lung function testing using a variety of techniques and equipment</w:t>
            </w:r>
            <w:r w:rsidRPr="004E4253">
              <w:rPr>
                <w:b/>
                <w:bCs/>
              </w:rPr>
              <w:t>.</w:t>
            </w:r>
          </w:p>
          <w:p w14:paraId="51862D12" w14:textId="77777777" w:rsidR="00735DFA" w:rsidRPr="004E4253" w:rsidRDefault="00735DFA" w:rsidP="00BE33FF">
            <w:pPr>
              <w:rPr>
                <w:b/>
                <w:bCs/>
              </w:rPr>
            </w:pPr>
          </w:p>
        </w:tc>
        <w:tc>
          <w:tcPr>
            <w:tcW w:w="3206" w:type="dxa"/>
          </w:tcPr>
          <w:p w14:paraId="237BF08B" w14:textId="77777777" w:rsidR="00735DFA" w:rsidRDefault="00735DFA" w:rsidP="00BE33FF">
            <w:r>
              <w:t xml:space="preserve">Year 12 and above. </w:t>
            </w:r>
          </w:p>
          <w:p w14:paraId="64C7D8A3" w14:textId="77777777" w:rsidR="00735DFA" w:rsidRDefault="00735DFA" w:rsidP="00BE33FF">
            <w:r>
              <w:t>Excellent communication skills</w:t>
            </w:r>
          </w:p>
        </w:tc>
      </w:tr>
      <w:tr w:rsidR="00735DFA" w14:paraId="744A9E4D" w14:textId="77777777" w:rsidTr="00BE33FF">
        <w:trPr>
          <w:trHeight w:val="247"/>
        </w:trPr>
        <w:tc>
          <w:tcPr>
            <w:tcW w:w="1984" w:type="dxa"/>
          </w:tcPr>
          <w:p w14:paraId="592A2CB5" w14:textId="77777777" w:rsidR="00735DFA" w:rsidRDefault="00735DFA" w:rsidP="00BE33FF">
            <w:r>
              <w:t>Fertility Services</w:t>
            </w:r>
          </w:p>
        </w:tc>
        <w:tc>
          <w:tcPr>
            <w:tcW w:w="4429" w:type="dxa"/>
          </w:tcPr>
          <w:p w14:paraId="4201F3DF" w14:textId="77777777" w:rsidR="00735DFA" w:rsidRDefault="00735DFA" w:rsidP="00BE33FF">
            <w:r>
              <w:t>Placement duration of two days</w:t>
            </w:r>
          </w:p>
        </w:tc>
        <w:tc>
          <w:tcPr>
            <w:tcW w:w="3206" w:type="dxa"/>
          </w:tcPr>
          <w:p w14:paraId="5FF57CDD" w14:textId="77777777" w:rsidR="00735DFA" w:rsidRDefault="00735DFA" w:rsidP="00BE33FF">
            <w:r>
              <w:t xml:space="preserve">Sixth form and above. </w:t>
            </w:r>
          </w:p>
          <w:p w14:paraId="67C415BB" w14:textId="77777777" w:rsidR="00735DFA" w:rsidRDefault="00735DFA" w:rsidP="00BE33FF">
            <w:r>
              <w:t>Interest in healthcare science career.</w:t>
            </w:r>
          </w:p>
          <w:p w14:paraId="688292E7" w14:textId="77777777" w:rsidR="00735DFA" w:rsidRDefault="00735DFA" w:rsidP="00BE33FF"/>
        </w:tc>
      </w:tr>
      <w:tr w:rsidR="00735DFA" w14:paraId="1573F112" w14:textId="77777777" w:rsidTr="00BE33FF">
        <w:trPr>
          <w:trHeight w:val="238"/>
        </w:trPr>
        <w:tc>
          <w:tcPr>
            <w:tcW w:w="1984" w:type="dxa"/>
          </w:tcPr>
          <w:p w14:paraId="6DA7EFDF" w14:textId="77777777" w:rsidR="00735DFA" w:rsidRDefault="00735DFA" w:rsidP="00BE33FF">
            <w:r>
              <w:t>Radiotherapy</w:t>
            </w:r>
          </w:p>
          <w:p w14:paraId="5EAA409C" w14:textId="77777777" w:rsidR="00735DFA" w:rsidRDefault="00735DFA" w:rsidP="00BE33FF"/>
          <w:p w14:paraId="447D9197" w14:textId="77777777" w:rsidR="00735DFA" w:rsidRDefault="00735DFA" w:rsidP="00BE33FF"/>
          <w:p w14:paraId="20471D6E" w14:textId="77777777" w:rsidR="00735DFA" w:rsidRDefault="00735DFA" w:rsidP="00BE33FF">
            <w:pPr>
              <w:shd w:val="clear" w:color="auto" w:fill="FFFFFF"/>
              <w:ind w:left="360"/>
              <w:rPr>
                <w:rFonts w:eastAsia="Times New Roman"/>
                <w:color w:val="1F4E79"/>
              </w:rPr>
            </w:pPr>
          </w:p>
          <w:p w14:paraId="6340DB0D" w14:textId="77777777" w:rsidR="00735DFA" w:rsidRDefault="00735DFA" w:rsidP="00BE33FF"/>
          <w:p w14:paraId="4A20769C" w14:textId="77777777" w:rsidR="00735DFA" w:rsidRDefault="00735DFA" w:rsidP="00BE33FF"/>
        </w:tc>
        <w:tc>
          <w:tcPr>
            <w:tcW w:w="4429" w:type="dxa"/>
          </w:tcPr>
          <w:p w14:paraId="5A73264C" w14:textId="77777777" w:rsidR="00735DFA" w:rsidRPr="00723FBF" w:rsidRDefault="00735DFA" w:rsidP="00BE33FF">
            <w:r w:rsidRPr="00723FBF">
              <w:t>Placement duration up to one week.</w:t>
            </w:r>
          </w:p>
          <w:p w14:paraId="0E911378" w14:textId="77777777" w:rsidR="00735DFA" w:rsidRPr="00723FBF" w:rsidRDefault="00735DFA" w:rsidP="00BE33FF"/>
          <w:p w14:paraId="6EA49E9C" w14:textId="77777777" w:rsidR="00735DFA" w:rsidRPr="00723FBF" w:rsidRDefault="00735DFA" w:rsidP="00BE33FF">
            <w:r w:rsidRPr="00723FBF">
              <w:t>During the placement you will gain an overview of radiotherapy treatment and the multidiscipline team that this entails</w:t>
            </w:r>
          </w:p>
          <w:p w14:paraId="3C65B378" w14:textId="77777777" w:rsidR="00735DFA" w:rsidRDefault="00735DFA" w:rsidP="00BE33FF"/>
        </w:tc>
        <w:tc>
          <w:tcPr>
            <w:tcW w:w="3206" w:type="dxa"/>
          </w:tcPr>
          <w:p w14:paraId="24A2D28B" w14:textId="77777777" w:rsidR="00735DFA" w:rsidRDefault="00735DFA" w:rsidP="00BE33FF">
            <w:r>
              <w:t>Sixth form and above</w:t>
            </w:r>
          </w:p>
        </w:tc>
      </w:tr>
      <w:tr w:rsidR="00735DFA" w14:paraId="50D6477D" w14:textId="77777777" w:rsidTr="00BE33FF">
        <w:trPr>
          <w:trHeight w:val="247"/>
        </w:trPr>
        <w:tc>
          <w:tcPr>
            <w:tcW w:w="1984" w:type="dxa"/>
          </w:tcPr>
          <w:p w14:paraId="1BF3F976" w14:textId="77777777" w:rsidR="00735DFA" w:rsidRDefault="00735DFA" w:rsidP="00BE33FF"/>
          <w:p w14:paraId="79B5E700" w14:textId="77777777" w:rsidR="00735DFA" w:rsidRDefault="00735DFA" w:rsidP="00BE33FF">
            <w:r>
              <w:t>Audiology</w:t>
            </w:r>
            <w:r>
              <w:tab/>
            </w:r>
            <w:r>
              <w:tab/>
            </w:r>
            <w:r>
              <w:tab/>
            </w:r>
          </w:p>
        </w:tc>
        <w:tc>
          <w:tcPr>
            <w:tcW w:w="4429" w:type="dxa"/>
          </w:tcPr>
          <w:p w14:paraId="526BE19C" w14:textId="77777777" w:rsidR="00735DFA" w:rsidRDefault="00735DFA" w:rsidP="00BE33FF">
            <w:r>
              <w:t>Placement duration- maximum 3 days</w:t>
            </w:r>
          </w:p>
          <w:p w14:paraId="0FBB0C32" w14:textId="77777777" w:rsidR="00735DFA" w:rsidRDefault="00735DFA" w:rsidP="00BE33FF">
            <w:r>
              <w:t>Observation placement with a mixture of adults/paediatrics services.</w:t>
            </w:r>
          </w:p>
          <w:p w14:paraId="15CF8A92" w14:textId="77777777" w:rsidR="00735DFA" w:rsidRDefault="00735DFA" w:rsidP="00BE33FF"/>
        </w:tc>
        <w:tc>
          <w:tcPr>
            <w:tcW w:w="3206" w:type="dxa"/>
          </w:tcPr>
          <w:p w14:paraId="5603C38D" w14:textId="77777777" w:rsidR="00735DFA" w:rsidRDefault="00735DFA" w:rsidP="00BE33FF">
            <w:r>
              <w:t>Sixth form and above</w:t>
            </w:r>
          </w:p>
          <w:p w14:paraId="6971E11F" w14:textId="77777777" w:rsidR="00735DFA" w:rsidRDefault="00735DFA" w:rsidP="00BE33FF">
            <w:r>
              <w:t xml:space="preserve">Most suited to students who have a keen interest in science, technology but the </w:t>
            </w:r>
            <w:proofErr w:type="gramStart"/>
            <w:r>
              <w:t>main focus</w:t>
            </w:r>
            <w:proofErr w:type="gramEnd"/>
            <w:r>
              <w:t xml:space="preserve"> is patient interaction/communication</w:t>
            </w:r>
          </w:p>
        </w:tc>
      </w:tr>
      <w:tr w:rsidR="00735DFA" w14:paraId="27682BE7" w14:textId="77777777" w:rsidTr="00BE33FF">
        <w:trPr>
          <w:trHeight w:val="247"/>
        </w:trPr>
        <w:tc>
          <w:tcPr>
            <w:tcW w:w="1984" w:type="dxa"/>
          </w:tcPr>
          <w:p w14:paraId="47816F76" w14:textId="77777777" w:rsidR="00735DFA" w:rsidRDefault="00735DFA" w:rsidP="00BE33FF">
            <w:r>
              <w:t>Radiology PRH</w:t>
            </w:r>
          </w:p>
        </w:tc>
        <w:tc>
          <w:tcPr>
            <w:tcW w:w="4429" w:type="dxa"/>
          </w:tcPr>
          <w:p w14:paraId="4B9DCEAB" w14:textId="77777777" w:rsidR="00735DFA" w:rsidRPr="00E257C7" w:rsidRDefault="00735DFA" w:rsidP="00BE33FF">
            <w:r w:rsidRPr="00E257C7">
              <w:t>Observational placement only</w:t>
            </w:r>
          </w:p>
          <w:p w14:paraId="000E56EF" w14:textId="77777777" w:rsidR="00735DFA" w:rsidRPr="00EE7CF5" w:rsidRDefault="00735DFA" w:rsidP="00BE33FF">
            <w:r w:rsidRPr="00EE7CF5">
              <w:t xml:space="preserve">Two days maximum </w:t>
            </w:r>
          </w:p>
          <w:p w14:paraId="2BE64751" w14:textId="77777777" w:rsidR="00735DFA" w:rsidRDefault="00735DFA" w:rsidP="00BE33FF">
            <w:pPr>
              <w:rPr>
                <w:b/>
                <w:bCs/>
              </w:rPr>
            </w:pPr>
            <w:r w:rsidRPr="00EE7CF5">
              <w:t>An overview of the various areas and roles within the department</w:t>
            </w:r>
            <w:r>
              <w:rPr>
                <w:b/>
                <w:bCs/>
              </w:rPr>
              <w:t xml:space="preserve"> </w:t>
            </w:r>
          </w:p>
          <w:p w14:paraId="4129B603" w14:textId="77777777" w:rsidR="00735DFA" w:rsidRPr="00EE7CF5" w:rsidRDefault="00735DFA" w:rsidP="00BE33FF">
            <w:pPr>
              <w:rPr>
                <w:b/>
                <w:bCs/>
              </w:rPr>
            </w:pPr>
          </w:p>
        </w:tc>
        <w:tc>
          <w:tcPr>
            <w:tcW w:w="3206" w:type="dxa"/>
          </w:tcPr>
          <w:p w14:paraId="78386ADA" w14:textId="77777777" w:rsidR="00735DFA" w:rsidRDefault="00735DFA" w:rsidP="00BE33FF">
            <w:r>
              <w:t>Sixth form and above</w:t>
            </w:r>
          </w:p>
        </w:tc>
      </w:tr>
      <w:tr w:rsidR="00735DFA" w14:paraId="7A1F618B" w14:textId="77777777" w:rsidTr="00BE33FF">
        <w:trPr>
          <w:trHeight w:val="247"/>
        </w:trPr>
        <w:tc>
          <w:tcPr>
            <w:tcW w:w="1984" w:type="dxa"/>
          </w:tcPr>
          <w:p w14:paraId="6268F663" w14:textId="77777777" w:rsidR="00735DFA" w:rsidRDefault="00735DFA" w:rsidP="00BE33FF">
            <w:r>
              <w:lastRenderedPageBreak/>
              <w:t xml:space="preserve">Maxillofacial </w:t>
            </w:r>
          </w:p>
        </w:tc>
        <w:tc>
          <w:tcPr>
            <w:tcW w:w="4429" w:type="dxa"/>
          </w:tcPr>
          <w:p w14:paraId="6FC11A04" w14:textId="77777777" w:rsidR="00735DFA" w:rsidRDefault="00735DFA" w:rsidP="00BE33FF">
            <w:r>
              <w:t>Up to a week in duration</w:t>
            </w:r>
          </w:p>
          <w:p w14:paraId="5E0FF46D" w14:textId="77777777" w:rsidR="00735DFA" w:rsidRDefault="00735DFA" w:rsidP="00BE33FF">
            <w:r>
              <w:rPr>
                <w:rFonts w:ascii="Calibri" w:eastAsia="Times New Roman" w:hAnsi="Calibri" w:cs="Calibri"/>
                <w:color w:val="000000"/>
                <w:kern w:val="0"/>
                <w:lang w:eastAsia="en-GB"/>
                <w14:ligatures w14:val="none"/>
              </w:rPr>
              <w:t>Participants</w:t>
            </w:r>
            <w:r w:rsidRPr="00D73E36">
              <w:rPr>
                <w:rFonts w:ascii="Calibri" w:eastAsia="Times New Roman" w:hAnsi="Calibri" w:cs="Calibri"/>
                <w:color w:val="000000"/>
                <w:kern w:val="0"/>
                <w:lang w:eastAsia="en-GB"/>
                <w14:ligatures w14:val="none"/>
              </w:rPr>
              <w:t xml:space="preserve"> will work in a lab setting</w:t>
            </w:r>
            <w:r>
              <w:rPr>
                <w:rFonts w:ascii="Calibri" w:eastAsia="Times New Roman" w:hAnsi="Calibri" w:cs="Calibri"/>
                <w:color w:val="000000"/>
                <w:kern w:val="0"/>
                <w:lang w:eastAsia="en-GB"/>
                <w14:ligatures w14:val="none"/>
              </w:rPr>
              <w:t xml:space="preserve"> taking part in various activities</w:t>
            </w:r>
            <w:r w:rsidRPr="00D73E36">
              <w:rPr>
                <w:rFonts w:ascii="Calibri" w:eastAsia="Times New Roman" w:hAnsi="Calibri" w:cs="Calibri"/>
                <w:color w:val="000000"/>
                <w:kern w:val="0"/>
                <w:lang w:eastAsia="en-GB"/>
                <w14:ligatures w14:val="none"/>
              </w:rPr>
              <w:t xml:space="preserve">.  </w:t>
            </w:r>
            <w:r>
              <w:rPr>
                <w:rFonts w:ascii="Calibri" w:eastAsia="Times New Roman" w:hAnsi="Calibri" w:cs="Calibri"/>
                <w:color w:val="000000"/>
                <w:kern w:val="0"/>
                <w:lang w:eastAsia="en-GB"/>
                <w14:ligatures w14:val="none"/>
              </w:rPr>
              <w:t xml:space="preserve">Develop an </w:t>
            </w:r>
            <w:r w:rsidRPr="00D73E36">
              <w:rPr>
                <w:rFonts w:ascii="Calibri" w:eastAsia="Times New Roman" w:hAnsi="Calibri" w:cs="Calibri"/>
                <w:color w:val="000000"/>
                <w:kern w:val="0"/>
                <w:lang w:eastAsia="en-GB"/>
                <w14:ligatures w14:val="none"/>
              </w:rPr>
              <w:t>understanding of the type of services support</w:t>
            </w:r>
            <w:r>
              <w:rPr>
                <w:rFonts w:ascii="Calibri" w:eastAsia="Times New Roman" w:hAnsi="Calibri" w:cs="Calibri"/>
                <w:color w:val="000000"/>
                <w:kern w:val="0"/>
                <w:lang w:eastAsia="en-GB"/>
                <w14:ligatures w14:val="none"/>
              </w:rPr>
              <w:t>ed</w:t>
            </w:r>
            <w:r w:rsidRPr="00D73E36">
              <w:rPr>
                <w:rFonts w:ascii="Calibri" w:eastAsia="Times New Roman" w:hAnsi="Calibri" w:cs="Calibri"/>
                <w:color w:val="000000"/>
                <w:kern w:val="0"/>
                <w:lang w:eastAsia="en-GB"/>
                <w14:ligatures w14:val="none"/>
              </w:rPr>
              <w:t xml:space="preserve"> and</w:t>
            </w:r>
            <w:r>
              <w:rPr>
                <w:rFonts w:ascii="Calibri" w:eastAsia="Times New Roman" w:hAnsi="Calibri" w:cs="Calibri"/>
                <w:color w:val="000000"/>
                <w:kern w:val="0"/>
                <w:lang w:eastAsia="en-GB"/>
                <w14:ligatures w14:val="none"/>
              </w:rPr>
              <w:t xml:space="preserve"> the training required to work within the department</w:t>
            </w:r>
            <w:r w:rsidRPr="00D73E36">
              <w:rPr>
                <w:rFonts w:ascii="Calibri" w:eastAsia="Times New Roman" w:hAnsi="Calibri" w:cs="Calibri"/>
                <w:color w:val="000000"/>
                <w:kern w:val="0"/>
                <w:lang w:eastAsia="en-GB"/>
                <w14:ligatures w14:val="none"/>
              </w:rPr>
              <w:t>.</w:t>
            </w:r>
          </w:p>
        </w:tc>
        <w:tc>
          <w:tcPr>
            <w:tcW w:w="3206" w:type="dxa"/>
          </w:tcPr>
          <w:p w14:paraId="2520E5DF" w14:textId="77777777" w:rsidR="00735DFA" w:rsidRDefault="00735DFA" w:rsidP="00BE33FF"/>
        </w:tc>
      </w:tr>
      <w:tr w:rsidR="00735DFA" w14:paraId="5692180B" w14:textId="77777777" w:rsidTr="00BE33FF">
        <w:trPr>
          <w:trHeight w:val="247"/>
        </w:trPr>
        <w:tc>
          <w:tcPr>
            <w:tcW w:w="1984" w:type="dxa"/>
          </w:tcPr>
          <w:p w14:paraId="20EE00EB" w14:textId="77777777" w:rsidR="00735DFA" w:rsidRPr="0063197B" w:rsidRDefault="00735DFA" w:rsidP="00BE33FF">
            <w:pPr>
              <w:rPr>
                <w:b/>
                <w:bCs/>
              </w:rPr>
            </w:pPr>
            <w:r w:rsidRPr="0063197B">
              <w:rPr>
                <w:b/>
                <w:bCs/>
              </w:rPr>
              <w:t>Medicine</w:t>
            </w:r>
            <w:r>
              <w:rPr>
                <w:b/>
                <w:bCs/>
              </w:rPr>
              <w:t xml:space="preserve"> - </w:t>
            </w:r>
          </w:p>
          <w:p w14:paraId="65A5EEBE" w14:textId="77777777" w:rsidR="00735DFA" w:rsidRDefault="00735DFA" w:rsidP="00BE33FF">
            <w:r>
              <w:t>Shadowing a doctor</w:t>
            </w:r>
          </w:p>
        </w:tc>
        <w:tc>
          <w:tcPr>
            <w:tcW w:w="4429" w:type="dxa"/>
          </w:tcPr>
          <w:p w14:paraId="29C4D1C8" w14:textId="77777777" w:rsidR="00735DFA" w:rsidRDefault="00735DFA" w:rsidP="00BE33FF">
            <w:pPr>
              <w:rPr>
                <w:rFonts w:eastAsia="Times New Roman"/>
                <w:lang w:eastAsia="en-GB"/>
                <w14:ligatures w14:val="none"/>
              </w:rPr>
            </w:pPr>
            <w:r>
              <w:rPr>
                <w:rFonts w:eastAsia="Times New Roman"/>
                <w:lang w:eastAsia="en-GB"/>
                <w14:ligatures w14:val="none"/>
              </w:rPr>
              <w:t xml:space="preserve">Placement length may vary on departments available. </w:t>
            </w:r>
          </w:p>
          <w:p w14:paraId="7EB0A890" w14:textId="77777777" w:rsidR="00735DFA" w:rsidRDefault="00735DFA" w:rsidP="00BE33FF">
            <w:r>
              <w:rPr>
                <w:rFonts w:eastAsia="Times New Roman"/>
                <w:lang w:eastAsia="en-GB"/>
                <w14:ligatures w14:val="none"/>
              </w:rPr>
              <w:t>shadowing a doctor(s) in a variety of settings within a hospital environment including clinics, ward work and if applicable theatres.</w:t>
            </w:r>
          </w:p>
        </w:tc>
        <w:tc>
          <w:tcPr>
            <w:tcW w:w="3206" w:type="dxa"/>
          </w:tcPr>
          <w:p w14:paraId="5A3FA462" w14:textId="77777777" w:rsidR="00735DFA" w:rsidRDefault="00735DFA" w:rsidP="00BE33FF">
            <w:r>
              <w:t>Sixth form and above</w:t>
            </w:r>
          </w:p>
        </w:tc>
      </w:tr>
      <w:tr w:rsidR="00735DFA" w14:paraId="274B615B" w14:textId="77777777" w:rsidTr="00BE33FF">
        <w:trPr>
          <w:trHeight w:val="247"/>
        </w:trPr>
        <w:tc>
          <w:tcPr>
            <w:tcW w:w="1984" w:type="dxa"/>
          </w:tcPr>
          <w:p w14:paraId="3DB15309" w14:textId="77777777" w:rsidR="00735DFA" w:rsidRDefault="00735DFA" w:rsidP="00BE33FF">
            <w:r>
              <w:t>Midwifery</w:t>
            </w:r>
          </w:p>
        </w:tc>
        <w:tc>
          <w:tcPr>
            <w:tcW w:w="4429" w:type="dxa"/>
          </w:tcPr>
          <w:p w14:paraId="56CB4F78" w14:textId="77777777" w:rsidR="00735DFA" w:rsidRDefault="00735DFA" w:rsidP="00BE33FF">
            <w:pPr>
              <w:rPr>
                <w:rFonts w:eastAsia="Times New Roman"/>
                <w:lang w:eastAsia="en-GB"/>
                <w14:ligatures w14:val="none"/>
              </w:rPr>
            </w:pPr>
            <w:r>
              <w:rPr>
                <w:rFonts w:eastAsia="Times New Roman"/>
                <w:lang w:eastAsia="en-GB"/>
                <w14:ligatures w14:val="none"/>
              </w:rPr>
              <w:t>Placement duration one week.</w:t>
            </w:r>
          </w:p>
          <w:p w14:paraId="50B48835" w14:textId="77777777" w:rsidR="00735DFA" w:rsidRDefault="00735DFA" w:rsidP="00BE33FF">
            <w:pPr>
              <w:rPr>
                <w:rFonts w:eastAsia="Times New Roman"/>
                <w:lang w:eastAsia="en-GB"/>
                <w14:ligatures w14:val="none"/>
              </w:rPr>
            </w:pPr>
            <w:r>
              <w:rPr>
                <w:rFonts w:eastAsia="Times New Roman"/>
                <w:lang w:eastAsia="en-GB"/>
                <w14:ligatures w14:val="none"/>
              </w:rPr>
              <w:t xml:space="preserve">Shadow healthcare workers to gain experience of the clinical environment </w:t>
            </w:r>
          </w:p>
        </w:tc>
        <w:tc>
          <w:tcPr>
            <w:tcW w:w="3206" w:type="dxa"/>
          </w:tcPr>
          <w:p w14:paraId="38DA3C63" w14:textId="77777777" w:rsidR="00735DFA" w:rsidRDefault="00735DFA" w:rsidP="00BE33FF">
            <w:r>
              <w:t>Sixth form and above</w:t>
            </w:r>
          </w:p>
        </w:tc>
      </w:tr>
      <w:tr w:rsidR="00735DFA" w14:paraId="20BB4AA0" w14:textId="77777777" w:rsidTr="00BE33FF">
        <w:trPr>
          <w:trHeight w:val="247"/>
        </w:trPr>
        <w:tc>
          <w:tcPr>
            <w:tcW w:w="1984" w:type="dxa"/>
          </w:tcPr>
          <w:p w14:paraId="11E2AD2A" w14:textId="77777777" w:rsidR="00735DFA" w:rsidRDefault="00735DFA" w:rsidP="00BE33FF">
            <w:r>
              <w:t xml:space="preserve">Laboratories </w:t>
            </w:r>
          </w:p>
        </w:tc>
        <w:tc>
          <w:tcPr>
            <w:tcW w:w="4429" w:type="dxa"/>
          </w:tcPr>
          <w:p w14:paraId="4019D436" w14:textId="77777777" w:rsidR="00735DFA" w:rsidRDefault="00735DFA" w:rsidP="00BE33FF">
            <w:pPr>
              <w:rPr>
                <w:rFonts w:eastAsia="Times New Roman"/>
                <w:lang w:eastAsia="en-GB"/>
                <w14:ligatures w14:val="none"/>
              </w:rPr>
            </w:pPr>
            <w:r>
              <w:rPr>
                <w:rFonts w:eastAsia="Times New Roman"/>
                <w:lang w:eastAsia="en-GB"/>
                <w14:ligatures w14:val="none"/>
              </w:rPr>
              <w:t xml:space="preserve">Placements may be available depending on activity within the department. </w:t>
            </w:r>
          </w:p>
        </w:tc>
        <w:tc>
          <w:tcPr>
            <w:tcW w:w="3206" w:type="dxa"/>
          </w:tcPr>
          <w:p w14:paraId="39EEFF0C" w14:textId="77777777" w:rsidR="00735DFA" w:rsidRDefault="00735DFA" w:rsidP="00BE33FF">
            <w:r>
              <w:t>Sixth form and above</w:t>
            </w:r>
          </w:p>
        </w:tc>
      </w:tr>
      <w:tr w:rsidR="00735DFA" w14:paraId="47C12471" w14:textId="77777777" w:rsidTr="00BE33FF">
        <w:trPr>
          <w:trHeight w:val="247"/>
        </w:trPr>
        <w:tc>
          <w:tcPr>
            <w:tcW w:w="1984" w:type="dxa"/>
          </w:tcPr>
          <w:p w14:paraId="4C2A98BE" w14:textId="77777777" w:rsidR="00735DFA" w:rsidRDefault="00735DFA" w:rsidP="00BE33FF">
            <w:r>
              <w:t>Therapies</w:t>
            </w:r>
          </w:p>
        </w:tc>
        <w:tc>
          <w:tcPr>
            <w:tcW w:w="4429" w:type="dxa"/>
          </w:tcPr>
          <w:p w14:paraId="193288D8" w14:textId="77777777" w:rsidR="00735DFA" w:rsidRPr="00E257C7" w:rsidRDefault="00735DFA" w:rsidP="00BE33FF">
            <w:r w:rsidRPr="00E257C7">
              <w:t xml:space="preserve">Work experience placements are available across the Therapy Centre including Dietetics, Physiotherapy, Occupational Therapy, Speech &amp; Language &amp; </w:t>
            </w:r>
            <w:proofErr w:type="gramStart"/>
            <w:r w:rsidRPr="00E257C7">
              <w:t>Admin</w:t>
            </w:r>
            <w:proofErr w:type="gramEnd"/>
            <w:r w:rsidRPr="00E257C7">
              <w:t xml:space="preserve"> and individual requests will be considered.</w:t>
            </w:r>
          </w:p>
          <w:p w14:paraId="42B87573" w14:textId="77777777" w:rsidR="00735DFA" w:rsidRDefault="00735DFA" w:rsidP="00BE33FF">
            <w:pPr>
              <w:rPr>
                <w:rFonts w:eastAsia="Times New Roman"/>
                <w:lang w:eastAsia="en-GB"/>
                <w14:ligatures w14:val="none"/>
              </w:rPr>
            </w:pPr>
          </w:p>
        </w:tc>
        <w:tc>
          <w:tcPr>
            <w:tcW w:w="3206" w:type="dxa"/>
          </w:tcPr>
          <w:p w14:paraId="397E9259" w14:textId="77777777" w:rsidR="00735DFA" w:rsidRDefault="00735DFA" w:rsidP="00BE33FF">
            <w:r>
              <w:t>Sixth form and above</w:t>
            </w:r>
          </w:p>
        </w:tc>
      </w:tr>
    </w:tbl>
    <w:p w14:paraId="779AC12F" w14:textId="77777777" w:rsidR="00735DFA" w:rsidRDefault="00735DFA"/>
    <w:p w14:paraId="2D3378A6" w14:textId="77777777" w:rsidR="00735DFA" w:rsidRDefault="00735DFA"/>
    <w:p w14:paraId="10709B07" w14:textId="77777777" w:rsidR="00735DFA" w:rsidRDefault="00735DFA"/>
    <w:p w14:paraId="736A47FD" w14:textId="6C403E16" w:rsidR="00735DFA" w:rsidRDefault="00735DFA">
      <w:r>
        <w:t xml:space="preserve">  </w:t>
      </w:r>
    </w:p>
    <w:p w14:paraId="377D94EC" w14:textId="20979CE2" w:rsidR="00735DFA" w:rsidRDefault="00735DFA">
      <w:r>
        <w:t xml:space="preserve">        </w:t>
      </w:r>
    </w:p>
    <w:p w14:paraId="17FDD7E7" w14:textId="77777777" w:rsidR="00735DFA" w:rsidRDefault="00735DFA"/>
    <w:p w14:paraId="2735FD8E" w14:textId="77777777" w:rsidR="00735DFA" w:rsidRDefault="00735DFA"/>
    <w:p w14:paraId="6F455B46" w14:textId="77777777" w:rsidR="00735DFA" w:rsidRDefault="00735DFA"/>
    <w:p w14:paraId="65213D22" w14:textId="77777777" w:rsidR="00735DFA" w:rsidRDefault="00735DFA"/>
    <w:p w14:paraId="10254747" w14:textId="77777777" w:rsidR="00735DFA" w:rsidRDefault="00735DFA"/>
    <w:p w14:paraId="1373B687" w14:textId="77777777" w:rsidR="00735DFA" w:rsidRDefault="00735DFA"/>
    <w:p w14:paraId="5912EB6D" w14:textId="77777777" w:rsidR="00735DFA" w:rsidRDefault="00735DFA"/>
    <w:p w14:paraId="06644C5B" w14:textId="77777777" w:rsidR="00735DFA" w:rsidRDefault="00735DFA"/>
    <w:p w14:paraId="1F5B3A13" w14:textId="77777777" w:rsidR="00735DFA" w:rsidRDefault="00735DFA"/>
    <w:p w14:paraId="01822CCC" w14:textId="77777777" w:rsidR="00735DFA" w:rsidRDefault="00735DFA"/>
    <w:p w14:paraId="020C5D37" w14:textId="77777777" w:rsidR="00735DFA" w:rsidRDefault="00735DFA"/>
    <w:p w14:paraId="2C87B00F" w14:textId="77777777" w:rsidR="00735DFA" w:rsidRDefault="00735DFA"/>
    <w:tbl>
      <w:tblPr>
        <w:tblStyle w:val="TableGrid"/>
        <w:tblpPr w:leftFromText="180" w:rightFromText="180" w:vertAnchor="page" w:horzAnchor="page" w:tblpX="1021" w:tblpY="807"/>
        <w:tblW w:w="0" w:type="auto"/>
        <w:tblLook w:val="04A0" w:firstRow="1" w:lastRow="0" w:firstColumn="1" w:lastColumn="0" w:noHBand="0" w:noVBand="1"/>
      </w:tblPr>
      <w:tblGrid>
        <w:gridCol w:w="2263"/>
        <w:gridCol w:w="3747"/>
        <w:gridCol w:w="3006"/>
      </w:tblGrid>
      <w:tr w:rsidR="00735DFA" w:rsidRPr="00735DFA" w14:paraId="74FAFC11" w14:textId="77777777" w:rsidTr="00735DFA">
        <w:trPr>
          <w:trHeight w:val="416"/>
        </w:trPr>
        <w:tc>
          <w:tcPr>
            <w:tcW w:w="2263" w:type="dxa"/>
          </w:tcPr>
          <w:p w14:paraId="3F682312" w14:textId="31C0E2F6" w:rsidR="00735DFA" w:rsidRPr="00735DFA" w:rsidRDefault="00735DFA" w:rsidP="00735DFA">
            <w:pPr>
              <w:rPr>
                <w:b/>
                <w:bCs/>
              </w:rPr>
            </w:pPr>
            <w:r w:rsidRPr="00735DFA">
              <w:rPr>
                <w:b/>
                <w:bCs/>
              </w:rPr>
              <w:lastRenderedPageBreak/>
              <w:t>Support Services</w:t>
            </w:r>
          </w:p>
        </w:tc>
        <w:tc>
          <w:tcPr>
            <w:tcW w:w="3747" w:type="dxa"/>
          </w:tcPr>
          <w:p w14:paraId="19164986" w14:textId="77777777" w:rsidR="00735DFA" w:rsidRPr="00735DFA" w:rsidRDefault="00735DFA" w:rsidP="00735DFA"/>
        </w:tc>
        <w:tc>
          <w:tcPr>
            <w:tcW w:w="3006" w:type="dxa"/>
          </w:tcPr>
          <w:p w14:paraId="070F674F" w14:textId="77777777" w:rsidR="00735DFA" w:rsidRPr="00735DFA" w:rsidRDefault="00735DFA" w:rsidP="00735DFA"/>
        </w:tc>
      </w:tr>
      <w:tr w:rsidR="00735DFA" w:rsidRPr="00735DFA" w14:paraId="4C55CD2A" w14:textId="77777777" w:rsidTr="00735DFA">
        <w:tc>
          <w:tcPr>
            <w:tcW w:w="2263" w:type="dxa"/>
          </w:tcPr>
          <w:p w14:paraId="5BA5051F" w14:textId="77777777" w:rsidR="00735DFA" w:rsidRPr="00735DFA" w:rsidRDefault="00735DFA" w:rsidP="00735DFA">
            <w:pPr>
              <w:rPr>
                <w:b/>
                <w:bCs/>
              </w:rPr>
            </w:pPr>
            <w:r w:rsidRPr="00735DFA">
              <w:rPr>
                <w:b/>
                <w:bCs/>
              </w:rPr>
              <w:t>Department</w:t>
            </w:r>
          </w:p>
        </w:tc>
        <w:tc>
          <w:tcPr>
            <w:tcW w:w="3747" w:type="dxa"/>
          </w:tcPr>
          <w:p w14:paraId="64C2544B" w14:textId="77777777" w:rsidR="00735DFA" w:rsidRPr="00735DFA" w:rsidRDefault="00735DFA" w:rsidP="00735DFA">
            <w:pPr>
              <w:rPr>
                <w:b/>
                <w:bCs/>
              </w:rPr>
            </w:pPr>
            <w:r w:rsidRPr="00735DFA">
              <w:rPr>
                <w:b/>
                <w:bCs/>
              </w:rPr>
              <w:t xml:space="preserve">Placement information </w:t>
            </w:r>
          </w:p>
        </w:tc>
        <w:tc>
          <w:tcPr>
            <w:tcW w:w="3006" w:type="dxa"/>
          </w:tcPr>
          <w:p w14:paraId="0E28BFE1" w14:textId="77777777" w:rsidR="00735DFA" w:rsidRPr="00735DFA" w:rsidRDefault="00735DFA" w:rsidP="00735DFA">
            <w:pPr>
              <w:rPr>
                <w:b/>
                <w:bCs/>
              </w:rPr>
            </w:pPr>
            <w:r w:rsidRPr="00735DFA">
              <w:rPr>
                <w:b/>
                <w:bCs/>
              </w:rPr>
              <w:t xml:space="preserve">Other information  </w:t>
            </w:r>
          </w:p>
        </w:tc>
      </w:tr>
      <w:tr w:rsidR="00735DFA" w:rsidRPr="00735DFA" w14:paraId="3706993C" w14:textId="77777777" w:rsidTr="00735DFA">
        <w:tc>
          <w:tcPr>
            <w:tcW w:w="2263" w:type="dxa"/>
          </w:tcPr>
          <w:p w14:paraId="12ACA777" w14:textId="77777777" w:rsidR="00735DFA" w:rsidRPr="00735DFA" w:rsidRDefault="00735DFA" w:rsidP="00735DFA">
            <w:r w:rsidRPr="00735DFA">
              <w:t>Catering (RSH)</w:t>
            </w:r>
          </w:p>
        </w:tc>
        <w:tc>
          <w:tcPr>
            <w:tcW w:w="3747" w:type="dxa"/>
          </w:tcPr>
          <w:p w14:paraId="04A14698" w14:textId="77777777" w:rsidR="00735DFA" w:rsidRPr="00735DFA" w:rsidRDefault="00735DFA" w:rsidP="00735DFA">
            <w:r w:rsidRPr="00735DFA">
              <w:t>3 – 5 days</w:t>
            </w:r>
          </w:p>
          <w:p w14:paraId="3A1DD7D6" w14:textId="77777777" w:rsidR="00735DFA" w:rsidRPr="00735DFA" w:rsidRDefault="00735DFA" w:rsidP="00735DFA">
            <w:r w:rsidRPr="00735DFA">
              <w:t>During the placement you will see the various departments within catering, patients meals/dining room servery/caffe bistro</w:t>
            </w:r>
          </w:p>
        </w:tc>
        <w:tc>
          <w:tcPr>
            <w:tcW w:w="3006" w:type="dxa"/>
          </w:tcPr>
          <w:p w14:paraId="25EE0370" w14:textId="77777777" w:rsidR="00735DFA" w:rsidRPr="00735DFA" w:rsidRDefault="00735DFA" w:rsidP="00735DFA">
            <w:r w:rsidRPr="00735DFA">
              <w:t>Over the age of 15</w:t>
            </w:r>
          </w:p>
        </w:tc>
      </w:tr>
      <w:tr w:rsidR="00735DFA" w:rsidRPr="00735DFA" w14:paraId="416C53DC" w14:textId="77777777" w:rsidTr="00735DFA">
        <w:tc>
          <w:tcPr>
            <w:tcW w:w="2263" w:type="dxa"/>
          </w:tcPr>
          <w:p w14:paraId="13315975" w14:textId="77777777" w:rsidR="00735DFA" w:rsidRPr="00735DFA" w:rsidRDefault="00735DFA" w:rsidP="00735DFA">
            <w:r w:rsidRPr="00735DFA">
              <w:t>Legal Services</w:t>
            </w:r>
          </w:p>
        </w:tc>
        <w:tc>
          <w:tcPr>
            <w:tcW w:w="3747" w:type="dxa"/>
          </w:tcPr>
          <w:p w14:paraId="67419BFE" w14:textId="77777777" w:rsidR="00735DFA" w:rsidRPr="00735DFA" w:rsidRDefault="00735DFA" w:rsidP="00735DFA">
            <w:r w:rsidRPr="00735DFA">
              <w:t>Placement duration 1-2 weeks.</w:t>
            </w:r>
          </w:p>
          <w:p w14:paraId="5B0A4BD8" w14:textId="77777777" w:rsidR="00735DFA" w:rsidRPr="00735DFA" w:rsidRDefault="00735DFA" w:rsidP="00735DFA">
            <w:r w:rsidRPr="00735DFA">
              <w:t xml:space="preserve">Support and observe work within the department. </w:t>
            </w:r>
          </w:p>
          <w:p w14:paraId="350C7EE0" w14:textId="77777777" w:rsidR="00735DFA" w:rsidRPr="00735DFA" w:rsidRDefault="00735DFA" w:rsidP="00735DFA"/>
        </w:tc>
        <w:tc>
          <w:tcPr>
            <w:tcW w:w="3006" w:type="dxa"/>
          </w:tcPr>
          <w:p w14:paraId="3B6C364F" w14:textId="77777777" w:rsidR="00735DFA" w:rsidRPr="00735DFA" w:rsidRDefault="00735DFA" w:rsidP="00735DFA">
            <w:r w:rsidRPr="00735DFA">
              <w:t>Sixth form and above</w:t>
            </w:r>
          </w:p>
        </w:tc>
      </w:tr>
      <w:tr w:rsidR="00735DFA" w:rsidRPr="00735DFA" w14:paraId="5D9BB38B" w14:textId="77777777" w:rsidTr="00735DFA">
        <w:tc>
          <w:tcPr>
            <w:tcW w:w="2263" w:type="dxa"/>
          </w:tcPr>
          <w:p w14:paraId="73D9EC9F" w14:textId="77777777" w:rsidR="00735DFA" w:rsidRPr="00735DFA" w:rsidRDefault="00735DFA" w:rsidP="00735DFA">
            <w:r w:rsidRPr="00735DFA">
              <w:t>Library Services RSH and PRH</w:t>
            </w:r>
          </w:p>
        </w:tc>
        <w:tc>
          <w:tcPr>
            <w:tcW w:w="3747" w:type="dxa"/>
          </w:tcPr>
          <w:p w14:paraId="0A577777" w14:textId="77777777" w:rsidR="00735DFA" w:rsidRPr="00735DFA" w:rsidRDefault="00735DFA" w:rsidP="00735DFA">
            <w:r w:rsidRPr="00735DFA">
              <w:t>Placement available from one day to one week.</w:t>
            </w:r>
          </w:p>
          <w:p w14:paraId="588ED2B1" w14:textId="77777777" w:rsidR="00735DFA" w:rsidRPr="00735DFA" w:rsidRDefault="00735DFA" w:rsidP="00735DFA">
            <w:pPr>
              <w:rPr>
                <w:rFonts w:eastAsia="Times New Roman"/>
                <w:color w:val="1F4E79"/>
                <w:lang w:eastAsia="en-GB"/>
                <w14:ligatures w14:val="none"/>
              </w:rPr>
            </w:pPr>
            <w:r w:rsidRPr="00735DFA">
              <w:t>During the placement you would:</w:t>
            </w:r>
          </w:p>
          <w:p w14:paraId="7A35AE8F" w14:textId="77777777" w:rsidR="00735DFA" w:rsidRPr="00735DFA" w:rsidRDefault="00735DFA" w:rsidP="00735DFA">
            <w:pPr>
              <w:numPr>
                <w:ilvl w:val="0"/>
                <w:numId w:val="3"/>
              </w:numPr>
              <w:rPr>
                <w:rFonts w:ascii="Calibri" w:eastAsia="Times New Roman" w:hAnsi="Calibri" w:cs="Calibri"/>
                <w:kern w:val="0"/>
                <w:lang w:eastAsia="en-GB"/>
                <w14:ligatures w14:val="none"/>
              </w:rPr>
            </w:pPr>
            <w:r w:rsidRPr="00735DFA">
              <w:rPr>
                <w:rFonts w:ascii="Calibri" w:eastAsia="Times New Roman" w:hAnsi="Calibri" w:cs="Calibri"/>
                <w:color w:val="1F4E79"/>
                <w:kern w:val="0"/>
                <w:lang w:eastAsia="en-GB"/>
                <w14:ligatures w14:val="none"/>
              </w:rPr>
              <w:t xml:space="preserve"> </w:t>
            </w:r>
            <w:r w:rsidRPr="00735DFA">
              <w:rPr>
                <w:rFonts w:ascii="Calibri" w:eastAsia="Times New Roman" w:hAnsi="Calibri" w:cs="Calibri"/>
                <w:kern w:val="0"/>
                <w:lang w:eastAsia="en-GB"/>
                <w14:ligatures w14:val="none"/>
              </w:rPr>
              <w:t>Take part in general library duties (shelving, issuing books, processing materials)</w:t>
            </w:r>
          </w:p>
          <w:p w14:paraId="7876911E" w14:textId="77777777" w:rsidR="00735DFA" w:rsidRPr="00735DFA" w:rsidRDefault="00735DFA" w:rsidP="00735DFA">
            <w:pPr>
              <w:numPr>
                <w:ilvl w:val="0"/>
                <w:numId w:val="3"/>
              </w:numPr>
              <w:rPr>
                <w:rFonts w:ascii="Calibri" w:eastAsia="Times New Roman" w:hAnsi="Calibri" w:cs="Calibri"/>
                <w:kern w:val="0"/>
                <w:lang w:eastAsia="en-GB"/>
                <w14:ligatures w14:val="none"/>
              </w:rPr>
            </w:pPr>
            <w:r w:rsidRPr="00735DFA">
              <w:rPr>
                <w:rFonts w:ascii="Calibri" w:eastAsia="Times New Roman" w:hAnsi="Calibri" w:cs="Calibri"/>
                <w:kern w:val="0"/>
                <w:lang w:eastAsia="en-GB"/>
                <w14:ligatures w14:val="none"/>
              </w:rPr>
              <w:t>Meet with members of the team to understand their role and responsibilities.</w:t>
            </w:r>
          </w:p>
          <w:p w14:paraId="77AA1EC3" w14:textId="77777777" w:rsidR="00735DFA" w:rsidRPr="00735DFA" w:rsidRDefault="00735DFA" w:rsidP="00735DFA">
            <w:pPr>
              <w:numPr>
                <w:ilvl w:val="0"/>
                <w:numId w:val="3"/>
              </w:numPr>
              <w:rPr>
                <w:rFonts w:ascii="Calibri" w:eastAsia="Times New Roman" w:hAnsi="Calibri" w:cs="Calibri"/>
                <w:kern w:val="0"/>
                <w:lang w:eastAsia="en-GB"/>
                <w14:ligatures w14:val="none"/>
              </w:rPr>
            </w:pPr>
            <w:r w:rsidRPr="00735DFA">
              <w:rPr>
                <w:rFonts w:ascii="Calibri" w:eastAsia="Times New Roman" w:hAnsi="Calibri" w:cs="Calibri"/>
                <w:kern w:val="0"/>
                <w:lang w:eastAsia="en-GB"/>
                <w14:ligatures w14:val="none"/>
              </w:rPr>
              <w:t xml:space="preserve">Have the opportunity for involvement in more complex tasks. </w:t>
            </w:r>
          </w:p>
          <w:p w14:paraId="546B0A36" w14:textId="77777777" w:rsidR="00735DFA" w:rsidRPr="00735DFA" w:rsidRDefault="00735DFA" w:rsidP="00735DFA">
            <w:pPr>
              <w:numPr>
                <w:ilvl w:val="0"/>
                <w:numId w:val="3"/>
              </w:numPr>
              <w:rPr>
                <w:rFonts w:ascii="Calibri" w:eastAsia="Times New Roman" w:hAnsi="Calibri" w:cs="Calibri"/>
                <w:kern w:val="0"/>
                <w:lang w:eastAsia="en-GB"/>
                <w14:ligatures w14:val="none"/>
              </w:rPr>
            </w:pPr>
            <w:r w:rsidRPr="00735DFA">
              <w:rPr>
                <w:rFonts w:ascii="Calibri" w:eastAsia="Times New Roman" w:hAnsi="Calibri" w:cs="Calibri"/>
                <w:kern w:val="0"/>
                <w:lang w:eastAsia="en-GB"/>
                <w14:ligatures w14:val="none"/>
              </w:rPr>
              <w:t>Learn about the role of libraries in a hospital environment.</w:t>
            </w:r>
          </w:p>
          <w:p w14:paraId="29739EB2" w14:textId="77777777" w:rsidR="00735DFA" w:rsidRPr="00735DFA" w:rsidRDefault="00735DFA" w:rsidP="00735DFA"/>
        </w:tc>
        <w:tc>
          <w:tcPr>
            <w:tcW w:w="3006" w:type="dxa"/>
          </w:tcPr>
          <w:p w14:paraId="539BEDC7" w14:textId="77777777" w:rsidR="00735DFA" w:rsidRPr="00735DFA" w:rsidRDefault="00735DFA" w:rsidP="00735DFA">
            <w:r w:rsidRPr="00735DFA">
              <w:t>Year 11 and above.</w:t>
            </w:r>
          </w:p>
          <w:p w14:paraId="1FFDC057" w14:textId="77777777" w:rsidR="00735DFA" w:rsidRPr="00735DFA" w:rsidRDefault="00735DFA" w:rsidP="00735DFA"/>
          <w:p w14:paraId="64C8834C" w14:textId="77777777" w:rsidR="00735DFA" w:rsidRPr="00735DFA" w:rsidRDefault="00735DFA" w:rsidP="00735DFA">
            <w:pPr>
              <w:numPr>
                <w:ilvl w:val="0"/>
                <w:numId w:val="3"/>
              </w:numPr>
              <w:rPr>
                <w:rFonts w:ascii="Calibri" w:eastAsia="Times New Roman" w:hAnsi="Calibri" w:cs="Calibri"/>
                <w:kern w:val="0"/>
              </w:rPr>
            </w:pPr>
            <w:r w:rsidRPr="00735DFA">
              <w:rPr>
                <w:rFonts w:ascii="Calibri" w:hAnsi="Calibri" w:cs="Calibri"/>
                <w:kern w:val="0"/>
              </w:rPr>
              <w:t>Participants s</w:t>
            </w:r>
            <w:r w:rsidRPr="00735DFA">
              <w:rPr>
                <w:rFonts w:ascii="Calibri" w:eastAsia="Times New Roman" w:hAnsi="Calibri" w:cs="Calibri"/>
                <w:kern w:val="0"/>
              </w:rPr>
              <w:t>hould have good attention to detail and an interest in information (print &amp; electronic)</w:t>
            </w:r>
          </w:p>
          <w:p w14:paraId="7B61F590" w14:textId="77777777" w:rsidR="00735DFA" w:rsidRPr="00735DFA" w:rsidRDefault="00735DFA" w:rsidP="00735DFA">
            <w:pPr>
              <w:numPr>
                <w:ilvl w:val="0"/>
                <w:numId w:val="3"/>
              </w:numPr>
              <w:rPr>
                <w:rFonts w:ascii="Calibri" w:eastAsia="Times New Roman" w:hAnsi="Calibri" w:cs="Calibri"/>
                <w:kern w:val="0"/>
              </w:rPr>
            </w:pPr>
            <w:r w:rsidRPr="00735DFA">
              <w:rPr>
                <w:rFonts w:ascii="Calibri" w:eastAsia="Times New Roman" w:hAnsi="Calibri" w:cs="Calibri"/>
                <w:kern w:val="0"/>
              </w:rPr>
              <w:t>Must have some computer skills.</w:t>
            </w:r>
          </w:p>
          <w:p w14:paraId="78169849" w14:textId="77777777" w:rsidR="00735DFA" w:rsidRPr="00735DFA" w:rsidRDefault="00735DFA" w:rsidP="00735DFA">
            <w:pPr>
              <w:numPr>
                <w:ilvl w:val="0"/>
                <w:numId w:val="3"/>
              </w:numPr>
              <w:rPr>
                <w:rFonts w:ascii="Calibri" w:eastAsia="Times New Roman" w:hAnsi="Calibri" w:cs="Calibri"/>
                <w:kern w:val="0"/>
              </w:rPr>
            </w:pPr>
            <w:r w:rsidRPr="00735DFA">
              <w:rPr>
                <w:rFonts w:ascii="Calibri" w:eastAsia="Times New Roman" w:hAnsi="Calibri" w:cs="Calibri"/>
                <w:kern w:val="0"/>
              </w:rPr>
              <w:t>No safety clothing required but should dress smartly.</w:t>
            </w:r>
          </w:p>
          <w:p w14:paraId="15DD15D8" w14:textId="77777777" w:rsidR="00735DFA" w:rsidRPr="00735DFA" w:rsidRDefault="00735DFA" w:rsidP="00735DFA"/>
        </w:tc>
      </w:tr>
      <w:tr w:rsidR="00735DFA" w:rsidRPr="00735DFA" w14:paraId="2771B063" w14:textId="77777777" w:rsidTr="00735DFA">
        <w:tc>
          <w:tcPr>
            <w:tcW w:w="2263" w:type="dxa"/>
          </w:tcPr>
          <w:p w14:paraId="3943BE8D" w14:textId="77777777" w:rsidR="00735DFA" w:rsidRPr="00735DFA" w:rsidRDefault="00735DFA" w:rsidP="00735DFA">
            <w:r w:rsidRPr="00735DFA">
              <w:t xml:space="preserve">Clinical Audit </w:t>
            </w:r>
          </w:p>
        </w:tc>
        <w:tc>
          <w:tcPr>
            <w:tcW w:w="3747" w:type="dxa"/>
          </w:tcPr>
          <w:p w14:paraId="76F20601" w14:textId="77777777" w:rsidR="00735DFA" w:rsidRPr="00735DFA" w:rsidRDefault="00735DFA" w:rsidP="00735DFA">
            <w:r w:rsidRPr="00735DFA">
              <w:t>Placement one week in duration.</w:t>
            </w:r>
          </w:p>
          <w:p w14:paraId="3DDD4BF3" w14:textId="77777777" w:rsidR="00735DFA" w:rsidRPr="00735DFA" w:rsidRDefault="00735DFA" w:rsidP="00735DFA">
            <w:r w:rsidRPr="00735DFA">
              <w:t xml:space="preserve">Tasks undertaken: Assist with general admin tasks, photocopying, filing, getting case notes.  </w:t>
            </w:r>
          </w:p>
          <w:p w14:paraId="6DB77F38" w14:textId="77777777" w:rsidR="00735DFA" w:rsidRPr="00735DFA" w:rsidRDefault="00735DFA" w:rsidP="00735DFA">
            <w:r w:rsidRPr="00735DFA">
              <w:t>With support produce PowerPoint presentations and scan audit forms.  Attend meetings as an observer.</w:t>
            </w:r>
          </w:p>
          <w:p w14:paraId="33986E4C" w14:textId="77777777" w:rsidR="00735DFA" w:rsidRPr="00735DFA" w:rsidRDefault="00735DFA" w:rsidP="00735DFA"/>
        </w:tc>
        <w:tc>
          <w:tcPr>
            <w:tcW w:w="3006" w:type="dxa"/>
          </w:tcPr>
          <w:p w14:paraId="79CC2343" w14:textId="77777777" w:rsidR="00735DFA" w:rsidRPr="00735DFA" w:rsidRDefault="00735DFA" w:rsidP="00735DFA">
            <w:r w:rsidRPr="00735DFA">
              <w:t>Age 16 upwards</w:t>
            </w:r>
          </w:p>
        </w:tc>
      </w:tr>
      <w:tr w:rsidR="00735DFA" w:rsidRPr="00735DFA" w14:paraId="0AA2C3BB" w14:textId="77777777" w:rsidTr="00735DFA">
        <w:tc>
          <w:tcPr>
            <w:tcW w:w="2263" w:type="dxa"/>
          </w:tcPr>
          <w:p w14:paraId="4F8880EF" w14:textId="77777777" w:rsidR="00735DFA" w:rsidRPr="00735DFA" w:rsidRDefault="00735DFA" w:rsidP="00735DFA">
            <w:r w:rsidRPr="00735DFA">
              <w:t>Education Business Support Unit</w:t>
            </w:r>
          </w:p>
        </w:tc>
        <w:tc>
          <w:tcPr>
            <w:tcW w:w="3747" w:type="dxa"/>
          </w:tcPr>
          <w:p w14:paraId="42C728CA" w14:textId="77777777" w:rsidR="00735DFA" w:rsidRPr="00735DFA" w:rsidRDefault="00735DFA" w:rsidP="00735DFA">
            <w:r w:rsidRPr="00735DFA">
              <w:t>Duration of placement from one day to one week.</w:t>
            </w:r>
          </w:p>
          <w:p w14:paraId="6D74B0A9" w14:textId="77777777" w:rsidR="00735DFA" w:rsidRPr="00735DFA" w:rsidRDefault="00735DFA" w:rsidP="00735DFA">
            <w:pPr>
              <w:rPr>
                <w:rFonts w:eastAsia="Times New Roman"/>
                <w:lang w:eastAsia="en-GB"/>
                <w14:ligatures w14:val="none"/>
              </w:rPr>
            </w:pPr>
            <w:r w:rsidRPr="00735DFA">
              <w:rPr>
                <w:rFonts w:eastAsia="Times New Roman"/>
                <w:lang w:eastAsia="en-GB"/>
                <w14:ligatures w14:val="none"/>
              </w:rPr>
              <w:t xml:space="preserve">Support with general business support </w:t>
            </w:r>
            <w:proofErr w:type="gramStart"/>
            <w:r w:rsidRPr="00735DFA">
              <w:rPr>
                <w:rFonts w:eastAsia="Times New Roman"/>
                <w:lang w:eastAsia="en-GB"/>
                <w14:ligatures w14:val="none"/>
              </w:rPr>
              <w:t>e.g.</w:t>
            </w:r>
            <w:proofErr w:type="gramEnd"/>
            <w:r w:rsidRPr="00735DFA">
              <w:rPr>
                <w:rFonts w:eastAsia="Times New Roman"/>
                <w:lang w:eastAsia="en-GB"/>
                <w14:ligatures w14:val="none"/>
              </w:rPr>
              <w:t xml:space="preserve"> scanning of health declarations, printing of course material, creating promotional posters. Observation of LMS systems, organising mandatory training programme.</w:t>
            </w:r>
          </w:p>
          <w:p w14:paraId="30AA3716" w14:textId="77777777" w:rsidR="00735DFA" w:rsidRPr="00735DFA" w:rsidRDefault="00735DFA" w:rsidP="00735DFA">
            <w:r w:rsidRPr="00735DFA">
              <w:rPr>
                <w:rFonts w:eastAsia="Times New Roman"/>
                <w:lang w:eastAsia="en-GB"/>
                <w14:ligatures w14:val="none"/>
              </w:rPr>
              <w:t xml:space="preserve">Opportunity to observe mandatory training sessions and other training taking place, observe lots of customer service, </w:t>
            </w:r>
            <w:proofErr w:type="gramStart"/>
            <w:r w:rsidRPr="00735DFA">
              <w:rPr>
                <w:rFonts w:eastAsia="Times New Roman"/>
                <w:lang w:eastAsia="en-GB"/>
                <w14:ligatures w14:val="none"/>
              </w:rPr>
              <w:t>telephone</w:t>
            </w:r>
            <w:proofErr w:type="gramEnd"/>
            <w:r w:rsidRPr="00735DFA">
              <w:rPr>
                <w:rFonts w:eastAsia="Times New Roman"/>
                <w:lang w:eastAsia="en-GB"/>
                <w14:ligatures w14:val="none"/>
              </w:rPr>
              <w:t xml:space="preserve"> and face to face support. Opportunity to develop their CV skills and interview guidance.</w:t>
            </w:r>
          </w:p>
          <w:p w14:paraId="0D100BDB" w14:textId="77777777" w:rsidR="00735DFA" w:rsidRPr="00735DFA" w:rsidRDefault="00735DFA" w:rsidP="00735DFA"/>
        </w:tc>
        <w:tc>
          <w:tcPr>
            <w:tcW w:w="3006" w:type="dxa"/>
          </w:tcPr>
          <w:p w14:paraId="3BA38143" w14:textId="77777777" w:rsidR="00735DFA" w:rsidRPr="00735DFA" w:rsidRDefault="00735DFA" w:rsidP="00735DFA">
            <w:r w:rsidRPr="00735DFA">
              <w:t>Year 10 and above</w:t>
            </w:r>
          </w:p>
        </w:tc>
      </w:tr>
      <w:tr w:rsidR="00735DFA" w:rsidRPr="00735DFA" w14:paraId="54BF7769" w14:textId="77777777" w:rsidTr="00735DFA">
        <w:tc>
          <w:tcPr>
            <w:tcW w:w="2263" w:type="dxa"/>
          </w:tcPr>
          <w:p w14:paraId="213B8EFD" w14:textId="77777777" w:rsidR="00735DFA" w:rsidRPr="00735DFA" w:rsidRDefault="00735DFA" w:rsidP="00735DFA">
            <w:r w:rsidRPr="00735DFA">
              <w:lastRenderedPageBreak/>
              <w:t>Porters – PRH</w:t>
            </w:r>
          </w:p>
        </w:tc>
        <w:tc>
          <w:tcPr>
            <w:tcW w:w="3747" w:type="dxa"/>
          </w:tcPr>
          <w:p w14:paraId="04E94047" w14:textId="77777777" w:rsidR="00735DFA" w:rsidRPr="00735DFA" w:rsidRDefault="00735DFA" w:rsidP="00735DFA">
            <w:r w:rsidRPr="00735DFA">
              <w:t>Duration of placement- no longer than one week.</w:t>
            </w:r>
          </w:p>
          <w:p w14:paraId="03539866" w14:textId="77777777" w:rsidR="00735DFA" w:rsidRPr="00735DFA" w:rsidRDefault="00735DFA" w:rsidP="00735DFA"/>
        </w:tc>
        <w:tc>
          <w:tcPr>
            <w:tcW w:w="3006" w:type="dxa"/>
          </w:tcPr>
          <w:p w14:paraId="390A21CD" w14:textId="77777777" w:rsidR="00735DFA" w:rsidRPr="00735DFA" w:rsidRDefault="00735DFA" w:rsidP="00735DFA">
            <w:r w:rsidRPr="00735DFA">
              <w:t>Year 10 and above</w:t>
            </w:r>
          </w:p>
        </w:tc>
      </w:tr>
      <w:tr w:rsidR="00735DFA" w:rsidRPr="00735DFA" w14:paraId="37F900E8" w14:textId="77777777" w:rsidTr="00735DFA">
        <w:tc>
          <w:tcPr>
            <w:tcW w:w="2263" w:type="dxa"/>
          </w:tcPr>
          <w:p w14:paraId="5054E1FE" w14:textId="77777777" w:rsidR="00735DFA" w:rsidRPr="00735DFA" w:rsidRDefault="00735DFA" w:rsidP="00735DFA">
            <w:r w:rsidRPr="00735DFA">
              <w:t>Improvement Team</w:t>
            </w:r>
          </w:p>
        </w:tc>
        <w:tc>
          <w:tcPr>
            <w:tcW w:w="3747" w:type="dxa"/>
          </w:tcPr>
          <w:p w14:paraId="636EA7DC" w14:textId="77777777" w:rsidR="00735DFA" w:rsidRPr="00735DFA" w:rsidRDefault="00735DFA" w:rsidP="00735DFA">
            <w:r w:rsidRPr="00735DFA">
              <w:t>Placements available throughout the year. Duration of placement can be 1 day to a maximum of 5 days.</w:t>
            </w:r>
          </w:p>
          <w:p w14:paraId="272A93EA" w14:textId="77777777" w:rsidR="00735DFA" w:rsidRPr="00735DFA" w:rsidRDefault="00735DFA" w:rsidP="00735DFA">
            <w:pPr>
              <w:rPr>
                <w:rFonts w:ascii="Calibri" w:hAnsi="Calibri" w:cs="Calibri"/>
                <w:kern w:val="0"/>
                <w:lang w:eastAsia="en-GB"/>
                <w14:ligatures w14:val="none"/>
              </w:rPr>
            </w:pPr>
            <w:r w:rsidRPr="00735DFA">
              <w:rPr>
                <w:rFonts w:ascii="Calibri" w:hAnsi="Calibri" w:cs="Calibri"/>
                <w:kern w:val="0"/>
                <w:lang w:eastAsia="en-GB"/>
                <w14:ligatures w14:val="none"/>
              </w:rPr>
              <w:t>Will participate in Improvement training (including bitesize videos)</w:t>
            </w:r>
          </w:p>
          <w:p w14:paraId="27794E8D" w14:textId="77777777" w:rsidR="00735DFA" w:rsidRPr="00735DFA" w:rsidRDefault="00735DFA" w:rsidP="00735DFA">
            <w:pPr>
              <w:rPr>
                <w:rFonts w:ascii="Calibri" w:hAnsi="Calibri" w:cs="Calibri"/>
                <w:kern w:val="0"/>
                <w:lang w:eastAsia="en-GB"/>
                <w14:ligatures w14:val="none"/>
              </w:rPr>
            </w:pPr>
            <w:r w:rsidRPr="00735DFA">
              <w:rPr>
                <w:rFonts w:ascii="Calibri" w:hAnsi="Calibri" w:cs="Calibri"/>
                <w:kern w:val="0"/>
                <w:lang w:eastAsia="en-GB"/>
                <w14:ligatures w14:val="none"/>
              </w:rPr>
              <w:t xml:space="preserve">Improvement activities </w:t>
            </w:r>
          </w:p>
          <w:p w14:paraId="73C74931" w14:textId="77777777" w:rsidR="00735DFA" w:rsidRPr="00735DFA" w:rsidRDefault="00735DFA" w:rsidP="00735DFA">
            <w:pPr>
              <w:rPr>
                <w:rFonts w:ascii="Calibri" w:hAnsi="Calibri" w:cs="Calibri"/>
                <w:kern w:val="0"/>
                <w:lang w:eastAsia="en-GB"/>
                <w14:ligatures w14:val="none"/>
              </w:rPr>
            </w:pPr>
            <w:r w:rsidRPr="00735DFA">
              <w:rPr>
                <w:rFonts w:ascii="Calibri" w:hAnsi="Calibri" w:cs="Calibri"/>
                <w:kern w:val="0"/>
                <w:lang w:eastAsia="en-GB"/>
                <w14:ligatures w14:val="none"/>
              </w:rPr>
              <w:t>Improvement planning meetings</w:t>
            </w:r>
          </w:p>
          <w:p w14:paraId="3F4FD210" w14:textId="77777777" w:rsidR="00735DFA" w:rsidRPr="00735DFA" w:rsidRDefault="00735DFA" w:rsidP="00735DFA"/>
          <w:p w14:paraId="743A93FD" w14:textId="77777777" w:rsidR="00735DFA" w:rsidRPr="00735DFA" w:rsidRDefault="00735DFA" w:rsidP="00735DFA"/>
        </w:tc>
        <w:tc>
          <w:tcPr>
            <w:tcW w:w="3006" w:type="dxa"/>
          </w:tcPr>
          <w:p w14:paraId="064C4B7F" w14:textId="77777777" w:rsidR="00735DFA" w:rsidRPr="00735DFA" w:rsidRDefault="00735DFA" w:rsidP="00735DFA">
            <w:r w:rsidRPr="00735DFA">
              <w:t>Year 12 and above</w:t>
            </w:r>
          </w:p>
        </w:tc>
      </w:tr>
      <w:tr w:rsidR="002A2D83" w:rsidRPr="00735DFA" w14:paraId="1B5908FA" w14:textId="77777777" w:rsidTr="00735DFA">
        <w:tc>
          <w:tcPr>
            <w:tcW w:w="2263" w:type="dxa"/>
          </w:tcPr>
          <w:p w14:paraId="1DB263CB" w14:textId="066D59AE" w:rsidR="002A2D83" w:rsidRPr="00735DFA" w:rsidRDefault="002A2D83" w:rsidP="00735DFA">
            <w:r>
              <w:t>Finance</w:t>
            </w:r>
          </w:p>
        </w:tc>
        <w:tc>
          <w:tcPr>
            <w:tcW w:w="3747" w:type="dxa"/>
          </w:tcPr>
          <w:p w14:paraId="61E7E75D" w14:textId="7BC3B5C2" w:rsidR="002A2D83" w:rsidRDefault="002A2D83" w:rsidP="002A2D83">
            <w:pPr>
              <w:spacing w:line="256" w:lineRule="auto"/>
            </w:pPr>
            <w:r>
              <w:t xml:space="preserve">During the placement you will experience the day to day running of the department with an opportunity to spend time in financial management, financial accounts, payroll, accounts payable and accounts receivable teams.  </w:t>
            </w:r>
          </w:p>
          <w:p w14:paraId="5EADC942" w14:textId="5DA0D7E6" w:rsidR="002A2D83" w:rsidRDefault="002A2D83" w:rsidP="002A2D83">
            <w:pPr>
              <w:spacing w:line="256" w:lineRule="auto"/>
            </w:pPr>
            <w:r>
              <w:t xml:space="preserve">You will meet the members of the teams and understand their roles and responsibilities and </w:t>
            </w:r>
            <w:proofErr w:type="gramStart"/>
            <w:r>
              <w:t>have the opportunity to</w:t>
            </w:r>
            <w:proofErr w:type="gramEnd"/>
            <w:r>
              <w:t xml:space="preserve"> shadow finance staff in live meetings.</w:t>
            </w:r>
          </w:p>
          <w:p w14:paraId="4C0EC1EB" w14:textId="77646280" w:rsidR="002A2D83" w:rsidRDefault="002A2D83" w:rsidP="002A2D83">
            <w:pPr>
              <w:spacing w:line="256" w:lineRule="auto"/>
            </w:pPr>
            <w:r>
              <w:t xml:space="preserve">You will gain an insight into NHS finance and undertake </w:t>
            </w:r>
            <w:r>
              <w:rPr>
                <w:rStyle w:val="ui-provider"/>
              </w:rPr>
              <w:t>individual tasks such as data analysis.</w:t>
            </w:r>
          </w:p>
          <w:p w14:paraId="5FAB1B77" w14:textId="77777777" w:rsidR="002A2D83" w:rsidRPr="00735DFA" w:rsidRDefault="002A2D83" w:rsidP="002A2D83">
            <w:pPr>
              <w:pStyle w:val="ListParagraph"/>
              <w:spacing w:line="256" w:lineRule="auto"/>
            </w:pPr>
          </w:p>
        </w:tc>
        <w:tc>
          <w:tcPr>
            <w:tcW w:w="3006" w:type="dxa"/>
          </w:tcPr>
          <w:p w14:paraId="75059C53" w14:textId="77777777" w:rsidR="002A2D83" w:rsidRDefault="002A2D83" w:rsidP="002A2D83">
            <w:pPr>
              <w:spacing w:line="256" w:lineRule="auto"/>
            </w:pPr>
            <w:r>
              <w:t>Open to Year 10 and above students with an interest in pursuing a career in NHS Finance.</w:t>
            </w:r>
          </w:p>
          <w:p w14:paraId="42499154" w14:textId="77777777" w:rsidR="002A2D83" w:rsidRPr="00735DFA" w:rsidRDefault="002A2D83" w:rsidP="00735DFA"/>
        </w:tc>
      </w:tr>
    </w:tbl>
    <w:p w14:paraId="1FAC5A1A" w14:textId="77777777" w:rsidR="00735DFA" w:rsidRDefault="00735DFA"/>
    <w:p w14:paraId="2BE7B640" w14:textId="77777777" w:rsidR="00735DFA" w:rsidRDefault="00735DFA"/>
    <w:sectPr w:rsidR="00735D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A4437"/>
    <w:multiLevelType w:val="hybridMultilevel"/>
    <w:tmpl w:val="B5225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7535E2F"/>
    <w:multiLevelType w:val="hybridMultilevel"/>
    <w:tmpl w:val="048A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996D64"/>
    <w:multiLevelType w:val="hybridMultilevel"/>
    <w:tmpl w:val="0C86D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B3866D4"/>
    <w:multiLevelType w:val="hybridMultilevel"/>
    <w:tmpl w:val="491A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7173405">
    <w:abstractNumId w:val="3"/>
  </w:num>
  <w:num w:numId="2" w16cid:durableId="1238637079">
    <w:abstractNumId w:val="1"/>
  </w:num>
  <w:num w:numId="3" w16cid:durableId="1220822407">
    <w:abstractNumId w:val="0"/>
  </w:num>
  <w:num w:numId="4" w16cid:durableId="338780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7A9"/>
    <w:rsid w:val="002A2D83"/>
    <w:rsid w:val="002F1F23"/>
    <w:rsid w:val="003137A9"/>
    <w:rsid w:val="007319A2"/>
    <w:rsid w:val="00735DFA"/>
    <w:rsid w:val="009B1E49"/>
    <w:rsid w:val="00AF6C3B"/>
    <w:rsid w:val="00FC2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34A7"/>
  <w15:chartTrackingRefBased/>
  <w15:docId w15:val="{367B1F8F-14D8-47FA-9FD7-BFBCB49D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5DFA"/>
    <w:rPr>
      <w:color w:val="0563C1" w:themeColor="hyperlink"/>
      <w:u w:val="single"/>
    </w:rPr>
  </w:style>
  <w:style w:type="paragraph" w:styleId="ListParagraph">
    <w:name w:val="List Paragraph"/>
    <w:basedOn w:val="Normal"/>
    <w:uiPriority w:val="34"/>
    <w:qFormat/>
    <w:rsid w:val="00735DFA"/>
    <w:pPr>
      <w:ind w:left="720"/>
      <w:contextualSpacing/>
    </w:pPr>
  </w:style>
  <w:style w:type="table" w:styleId="TableGrid">
    <w:name w:val="Table Grid"/>
    <w:basedOn w:val="TableNormal"/>
    <w:uiPriority w:val="39"/>
    <w:rsid w:val="00735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735DFA"/>
  </w:style>
  <w:style w:type="character" w:customStyle="1" w:styleId="ui-provider">
    <w:name w:val="ui-provider"/>
    <w:basedOn w:val="DefaultParagraphFont"/>
    <w:rsid w:val="002A2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68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sath.wideningparticipation@nhs.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sath.wideningparticipation@nhs.net" TargetMode="External"/><Relationship Id="rId17" Type="http://schemas.openxmlformats.org/officeDocument/2006/relationships/hyperlink" Target="http://www.healthcareers.nhs.uk" TargetMode="External"/><Relationship Id="rId2" Type="http://schemas.openxmlformats.org/officeDocument/2006/relationships/styles" Target="styles.xml"/><Relationship Id="rId16" Type="http://schemas.openxmlformats.org/officeDocument/2006/relationships/hyperlink" Target="mailto:sath.wideningparticipation@nhs.net"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www.belongtosomething.co.uk" TargetMode="External"/><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sath.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NEWBOLD, Tracy (THE SHREWSBURY AND TELFORD HOSPITAL NHS TRUST)</dc:creator>
  <cp:keywords/>
  <dc:description/>
  <cp:lastModifiedBy>NEWBOLD, Tracy (THE SHREWSBURY AND TELFORD HOSPITAL NHS TRUST)</cp:lastModifiedBy>
  <cp:revision>2</cp:revision>
  <dcterms:created xsi:type="dcterms:W3CDTF">2023-11-06T11:39:00Z</dcterms:created>
  <dcterms:modified xsi:type="dcterms:W3CDTF">2023-11-06T11:39:00Z</dcterms:modified>
</cp:coreProperties>
</file>